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4FB" w:rsidRPr="007E1C2F" w:rsidRDefault="00A914FB" w:rsidP="00427304">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УДК </w:t>
      </w:r>
      <w:r w:rsidR="00EF1173">
        <w:rPr>
          <w:rFonts w:ascii="Times New Roman" w:hAnsi="Times New Roman" w:cs="Times New Roman"/>
          <w:b/>
          <w:sz w:val="28"/>
          <w:szCs w:val="28"/>
        </w:rPr>
        <w:t xml:space="preserve"> 331.52</w:t>
      </w:r>
    </w:p>
    <w:p w:rsidR="00427304" w:rsidRPr="007E1C2F" w:rsidRDefault="00427304" w:rsidP="00427304">
      <w:pPr>
        <w:spacing w:after="0" w:line="240" w:lineRule="auto"/>
        <w:rPr>
          <w:rFonts w:ascii="Times New Roman" w:hAnsi="Times New Roman" w:cs="Times New Roman"/>
          <w:b/>
          <w:sz w:val="28"/>
          <w:szCs w:val="28"/>
        </w:rPr>
      </w:pPr>
    </w:p>
    <w:p w:rsidR="00A914FB" w:rsidRPr="00C34932" w:rsidRDefault="00A914FB" w:rsidP="00427304">
      <w:pPr>
        <w:spacing w:after="0" w:line="240" w:lineRule="auto"/>
        <w:jc w:val="both"/>
        <w:rPr>
          <w:rFonts w:ascii="Times New Roman" w:hAnsi="Times New Roman" w:cs="Times New Roman"/>
          <w:i/>
          <w:sz w:val="28"/>
          <w:szCs w:val="28"/>
          <w:lang w:val="en-US"/>
        </w:rPr>
      </w:pPr>
      <w:r>
        <w:rPr>
          <w:rFonts w:ascii="Times New Roman" w:hAnsi="Times New Roman" w:cs="Times New Roman"/>
          <w:b/>
          <w:sz w:val="28"/>
          <w:szCs w:val="28"/>
        </w:rPr>
        <w:t xml:space="preserve">Грицко Мария Анатольевна – </w:t>
      </w:r>
      <w:r w:rsidRPr="00427304">
        <w:rPr>
          <w:rFonts w:ascii="Times New Roman" w:hAnsi="Times New Roman" w:cs="Times New Roman"/>
          <w:sz w:val="28"/>
          <w:szCs w:val="28"/>
        </w:rPr>
        <w:t>к</w:t>
      </w:r>
      <w:r w:rsidR="00C34932">
        <w:rPr>
          <w:rFonts w:ascii="Times New Roman" w:hAnsi="Times New Roman" w:cs="Times New Roman"/>
          <w:sz w:val="28"/>
          <w:szCs w:val="28"/>
        </w:rPr>
        <w:t>анд</w:t>
      </w:r>
      <w:r w:rsidRPr="00427304">
        <w:rPr>
          <w:rFonts w:ascii="Times New Roman" w:hAnsi="Times New Roman" w:cs="Times New Roman"/>
          <w:sz w:val="28"/>
          <w:szCs w:val="28"/>
        </w:rPr>
        <w:t>.</w:t>
      </w:r>
      <w:r w:rsidR="00C34932">
        <w:rPr>
          <w:rFonts w:ascii="Times New Roman" w:hAnsi="Times New Roman" w:cs="Times New Roman"/>
          <w:sz w:val="28"/>
          <w:szCs w:val="28"/>
        </w:rPr>
        <w:t xml:space="preserve"> </w:t>
      </w:r>
      <w:proofErr w:type="spellStart"/>
      <w:r w:rsidRPr="00427304">
        <w:rPr>
          <w:rFonts w:ascii="Times New Roman" w:hAnsi="Times New Roman" w:cs="Times New Roman"/>
          <w:sz w:val="28"/>
          <w:szCs w:val="28"/>
        </w:rPr>
        <w:t>э</w:t>
      </w:r>
      <w:r w:rsidR="00C34932">
        <w:rPr>
          <w:rFonts w:ascii="Times New Roman" w:hAnsi="Times New Roman" w:cs="Times New Roman"/>
          <w:sz w:val="28"/>
          <w:szCs w:val="28"/>
        </w:rPr>
        <w:t>кон</w:t>
      </w:r>
      <w:proofErr w:type="spellEnd"/>
      <w:r w:rsidRPr="00427304">
        <w:rPr>
          <w:rFonts w:ascii="Times New Roman" w:hAnsi="Times New Roman" w:cs="Times New Roman"/>
          <w:sz w:val="28"/>
          <w:szCs w:val="28"/>
        </w:rPr>
        <w:t>.</w:t>
      </w:r>
      <w:r w:rsidR="00C34932">
        <w:rPr>
          <w:rFonts w:ascii="Times New Roman" w:hAnsi="Times New Roman" w:cs="Times New Roman"/>
          <w:sz w:val="28"/>
          <w:szCs w:val="28"/>
        </w:rPr>
        <w:t xml:space="preserve"> </w:t>
      </w:r>
      <w:r w:rsidRPr="00427304">
        <w:rPr>
          <w:rFonts w:ascii="Times New Roman" w:hAnsi="Times New Roman" w:cs="Times New Roman"/>
          <w:sz w:val="28"/>
          <w:szCs w:val="28"/>
        </w:rPr>
        <w:t>н</w:t>
      </w:r>
      <w:r w:rsidR="00C34932">
        <w:rPr>
          <w:rFonts w:ascii="Times New Roman" w:hAnsi="Times New Roman" w:cs="Times New Roman"/>
          <w:sz w:val="28"/>
          <w:szCs w:val="28"/>
        </w:rPr>
        <w:t>аук</w:t>
      </w:r>
      <w:r w:rsidRPr="00427304">
        <w:rPr>
          <w:rFonts w:ascii="Times New Roman" w:hAnsi="Times New Roman" w:cs="Times New Roman"/>
          <w:sz w:val="28"/>
          <w:szCs w:val="28"/>
        </w:rPr>
        <w:t>, зав</w:t>
      </w:r>
      <w:r w:rsidR="00C34932">
        <w:rPr>
          <w:rFonts w:ascii="Times New Roman" w:hAnsi="Times New Roman" w:cs="Times New Roman"/>
          <w:sz w:val="28"/>
          <w:szCs w:val="28"/>
        </w:rPr>
        <w:t>.</w:t>
      </w:r>
      <w:r w:rsidRPr="00427304">
        <w:rPr>
          <w:rFonts w:ascii="Times New Roman" w:hAnsi="Times New Roman" w:cs="Times New Roman"/>
          <w:sz w:val="28"/>
          <w:szCs w:val="28"/>
        </w:rPr>
        <w:t xml:space="preserve"> отделом научно-образовательных </w:t>
      </w:r>
      <w:proofErr w:type="gramStart"/>
      <w:r w:rsidRPr="00427304">
        <w:rPr>
          <w:rFonts w:ascii="Times New Roman" w:hAnsi="Times New Roman" w:cs="Times New Roman"/>
          <w:sz w:val="28"/>
          <w:szCs w:val="28"/>
        </w:rPr>
        <w:t>проектов Института экономических исследований Дальневосточного отделения Российской академии</w:t>
      </w:r>
      <w:proofErr w:type="gramEnd"/>
      <w:r w:rsidRPr="00427304">
        <w:rPr>
          <w:rFonts w:ascii="Times New Roman" w:hAnsi="Times New Roman" w:cs="Times New Roman"/>
          <w:sz w:val="28"/>
          <w:szCs w:val="28"/>
        </w:rPr>
        <w:t xml:space="preserve"> наук (г. Хабаровск). </w:t>
      </w:r>
      <w:r w:rsidRPr="00C34932">
        <w:rPr>
          <w:rFonts w:ascii="Times New Roman" w:hAnsi="Times New Roman" w:cs="Times New Roman"/>
          <w:i/>
          <w:sz w:val="28"/>
          <w:szCs w:val="28"/>
          <w:lang w:val="en-US"/>
        </w:rPr>
        <w:t>E-mail:</w:t>
      </w:r>
      <w:r w:rsidRPr="00C34932">
        <w:rPr>
          <w:rFonts w:ascii="Times New Roman" w:hAnsi="Times New Roman" w:cs="Times New Roman"/>
          <w:i/>
          <w:color w:val="000000" w:themeColor="text1"/>
          <w:sz w:val="28"/>
          <w:szCs w:val="28"/>
          <w:lang w:val="en-US"/>
        </w:rPr>
        <w:t xml:space="preserve"> </w:t>
      </w:r>
      <w:hyperlink r:id="rId9" w:history="1">
        <w:r w:rsidR="00427304" w:rsidRPr="00C34932">
          <w:rPr>
            <w:rStyle w:val="a8"/>
            <w:rFonts w:ascii="Times New Roman" w:hAnsi="Times New Roman" w:cs="Times New Roman"/>
            <w:i/>
            <w:color w:val="000000" w:themeColor="text1"/>
            <w:sz w:val="28"/>
            <w:szCs w:val="28"/>
            <w:u w:val="none"/>
            <w:lang w:val="en-US"/>
          </w:rPr>
          <w:t>gritsko@ecrin.ru</w:t>
        </w:r>
      </w:hyperlink>
    </w:p>
    <w:p w:rsidR="00427304" w:rsidRPr="00427304" w:rsidRDefault="00427304" w:rsidP="00427304">
      <w:pPr>
        <w:spacing w:after="0" w:line="240" w:lineRule="auto"/>
        <w:jc w:val="both"/>
        <w:rPr>
          <w:rFonts w:ascii="Times New Roman" w:hAnsi="Times New Roman" w:cs="Times New Roman"/>
          <w:sz w:val="28"/>
          <w:szCs w:val="28"/>
          <w:lang w:val="en-US"/>
        </w:rPr>
      </w:pPr>
    </w:p>
    <w:p w:rsidR="00427304" w:rsidRPr="00935ED3" w:rsidRDefault="00427304" w:rsidP="00427304">
      <w:pPr>
        <w:spacing w:after="0" w:line="240" w:lineRule="auto"/>
        <w:jc w:val="right"/>
        <w:rPr>
          <w:rFonts w:ascii="Times New Roman" w:hAnsi="Times New Roman" w:cs="Times New Roman"/>
          <w:b/>
          <w:sz w:val="28"/>
          <w:szCs w:val="28"/>
          <w:lang w:val="en-US"/>
        </w:rPr>
      </w:pPr>
      <w:r w:rsidRPr="00935ED3">
        <w:rPr>
          <w:rFonts w:ascii="Times New Roman" w:hAnsi="Times New Roman" w:cs="Times New Roman"/>
          <w:b/>
          <w:sz w:val="28"/>
          <w:szCs w:val="28"/>
        </w:rPr>
        <w:t>М</w:t>
      </w:r>
      <w:r w:rsidRPr="00935ED3">
        <w:rPr>
          <w:rFonts w:ascii="Times New Roman" w:hAnsi="Times New Roman" w:cs="Times New Roman"/>
          <w:b/>
          <w:sz w:val="28"/>
          <w:szCs w:val="28"/>
          <w:lang w:val="en-US"/>
        </w:rPr>
        <w:t>.</w:t>
      </w:r>
      <w:r w:rsidRPr="00935ED3">
        <w:rPr>
          <w:rFonts w:ascii="Times New Roman" w:hAnsi="Times New Roman" w:cs="Times New Roman"/>
          <w:b/>
          <w:sz w:val="28"/>
          <w:szCs w:val="28"/>
        </w:rPr>
        <w:t>А</w:t>
      </w:r>
      <w:r w:rsidRPr="00935ED3">
        <w:rPr>
          <w:rFonts w:ascii="Times New Roman" w:hAnsi="Times New Roman" w:cs="Times New Roman"/>
          <w:b/>
          <w:sz w:val="28"/>
          <w:szCs w:val="28"/>
          <w:lang w:val="en-US"/>
        </w:rPr>
        <w:t xml:space="preserve">. </w:t>
      </w:r>
      <w:r w:rsidRPr="00935ED3">
        <w:rPr>
          <w:rFonts w:ascii="Times New Roman" w:hAnsi="Times New Roman" w:cs="Times New Roman"/>
          <w:b/>
          <w:sz w:val="28"/>
          <w:szCs w:val="28"/>
        </w:rPr>
        <w:t>Грицко</w:t>
      </w:r>
    </w:p>
    <w:p w:rsidR="00427304" w:rsidRPr="00935ED3" w:rsidRDefault="00427304" w:rsidP="00427304">
      <w:pPr>
        <w:spacing w:after="0" w:line="240" w:lineRule="auto"/>
        <w:jc w:val="right"/>
        <w:rPr>
          <w:rFonts w:ascii="Times New Roman" w:hAnsi="Times New Roman" w:cs="Times New Roman"/>
          <w:b/>
          <w:sz w:val="28"/>
          <w:szCs w:val="28"/>
          <w:lang w:val="en-US"/>
        </w:rPr>
      </w:pPr>
      <w:r w:rsidRPr="00935ED3">
        <w:rPr>
          <w:rFonts w:ascii="Times New Roman" w:hAnsi="Times New Roman" w:cs="Times New Roman"/>
          <w:b/>
          <w:sz w:val="28"/>
          <w:szCs w:val="28"/>
          <w:lang w:val="en-US"/>
        </w:rPr>
        <w:t xml:space="preserve">M.A. </w:t>
      </w:r>
      <w:proofErr w:type="spellStart"/>
      <w:r w:rsidRPr="00935ED3">
        <w:rPr>
          <w:rFonts w:ascii="Times New Roman" w:hAnsi="Times New Roman" w:cs="Times New Roman"/>
          <w:b/>
          <w:sz w:val="28"/>
          <w:szCs w:val="28"/>
          <w:lang w:val="en-US"/>
        </w:rPr>
        <w:t>Gritsko</w:t>
      </w:r>
      <w:proofErr w:type="spellEnd"/>
    </w:p>
    <w:p w:rsidR="00427304" w:rsidRPr="00427304" w:rsidRDefault="00427304" w:rsidP="00427304">
      <w:pPr>
        <w:spacing w:after="0" w:line="240" w:lineRule="auto"/>
        <w:jc w:val="right"/>
        <w:rPr>
          <w:rFonts w:ascii="Times New Roman" w:hAnsi="Times New Roman" w:cs="Times New Roman"/>
          <w:sz w:val="28"/>
          <w:szCs w:val="28"/>
          <w:lang w:val="en-US"/>
        </w:rPr>
      </w:pPr>
    </w:p>
    <w:p w:rsidR="00EF1173" w:rsidRDefault="00EF1173" w:rsidP="0042730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Тенденции на р</w:t>
      </w:r>
      <w:r w:rsidR="00570444" w:rsidRPr="00A914FB">
        <w:rPr>
          <w:rFonts w:ascii="Times New Roman" w:hAnsi="Times New Roman" w:cs="Times New Roman"/>
          <w:b/>
          <w:sz w:val="28"/>
          <w:szCs w:val="28"/>
        </w:rPr>
        <w:t>ынк</w:t>
      </w:r>
      <w:r>
        <w:rPr>
          <w:rFonts w:ascii="Times New Roman" w:hAnsi="Times New Roman" w:cs="Times New Roman"/>
          <w:b/>
          <w:sz w:val="28"/>
          <w:szCs w:val="28"/>
        </w:rPr>
        <w:t>е</w:t>
      </w:r>
      <w:r w:rsidR="00570444" w:rsidRPr="00A914FB">
        <w:rPr>
          <w:rFonts w:ascii="Times New Roman" w:hAnsi="Times New Roman" w:cs="Times New Roman"/>
          <w:b/>
          <w:sz w:val="28"/>
          <w:szCs w:val="28"/>
        </w:rPr>
        <w:t xml:space="preserve"> труда в условиях </w:t>
      </w:r>
      <w:r>
        <w:rPr>
          <w:rFonts w:ascii="Times New Roman" w:hAnsi="Times New Roman" w:cs="Times New Roman"/>
          <w:b/>
          <w:sz w:val="28"/>
          <w:szCs w:val="28"/>
        </w:rPr>
        <w:t>сокращения человеческого потенциала и роста</w:t>
      </w:r>
      <w:r w:rsidR="00570444" w:rsidRPr="00A914FB">
        <w:rPr>
          <w:rFonts w:ascii="Times New Roman" w:hAnsi="Times New Roman" w:cs="Times New Roman"/>
          <w:b/>
          <w:sz w:val="28"/>
          <w:szCs w:val="28"/>
        </w:rPr>
        <w:t xml:space="preserve"> демографической нагрузки </w:t>
      </w:r>
    </w:p>
    <w:p w:rsidR="00C36D87" w:rsidRDefault="00427304" w:rsidP="00427304">
      <w:pPr>
        <w:spacing w:after="0" w:line="240" w:lineRule="auto"/>
        <w:jc w:val="center"/>
        <w:rPr>
          <w:rFonts w:ascii="Times New Roman" w:hAnsi="Times New Roman" w:cs="Times New Roman"/>
          <w:b/>
          <w:sz w:val="28"/>
          <w:szCs w:val="28"/>
        </w:rPr>
      </w:pPr>
      <w:r w:rsidRPr="00427304">
        <w:rPr>
          <w:rFonts w:ascii="Times New Roman" w:hAnsi="Times New Roman" w:cs="Times New Roman"/>
          <w:b/>
          <w:sz w:val="28"/>
          <w:szCs w:val="28"/>
        </w:rPr>
        <w:t>(</w:t>
      </w:r>
      <w:r>
        <w:rPr>
          <w:rFonts w:ascii="Times New Roman" w:hAnsi="Times New Roman" w:cs="Times New Roman"/>
          <w:b/>
          <w:sz w:val="28"/>
          <w:szCs w:val="28"/>
        </w:rPr>
        <w:t>на примере субъектов Дальнего Востока</w:t>
      </w:r>
      <w:r w:rsidR="00EF1173">
        <w:rPr>
          <w:rFonts w:ascii="Times New Roman" w:hAnsi="Times New Roman" w:cs="Times New Roman"/>
          <w:b/>
          <w:sz w:val="28"/>
          <w:szCs w:val="28"/>
        </w:rPr>
        <w:t>)</w:t>
      </w:r>
    </w:p>
    <w:p w:rsidR="00427304" w:rsidRDefault="00427304" w:rsidP="00427304">
      <w:pPr>
        <w:spacing w:after="0" w:line="240" w:lineRule="auto"/>
        <w:jc w:val="center"/>
        <w:rPr>
          <w:rFonts w:ascii="Times New Roman" w:hAnsi="Times New Roman" w:cs="Times New Roman"/>
          <w:b/>
          <w:sz w:val="28"/>
          <w:szCs w:val="28"/>
        </w:rPr>
      </w:pPr>
    </w:p>
    <w:p w:rsidR="00427304" w:rsidRDefault="00427304" w:rsidP="00427304">
      <w:pPr>
        <w:spacing w:after="0" w:line="240" w:lineRule="auto"/>
        <w:jc w:val="center"/>
        <w:rPr>
          <w:rFonts w:ascii="Times New Roman" w:hAnsi="Times New Roman" w:cs="Times New Roman"/>
          <w:b/>
          <w:sz w:val="28"/>
          <w:szCs w:val="28"/>
        </w:rPr>
      </w:pPr>
    </w:p>
    <w:p w:rsidR="00362349" w:rsidRPr="00C34932" w:rsidRDefault="00362349" w:rsidP="00362349">
      <w:pPr>
        <w:spacing w:after="0" w:line="240" w:lineRule="auto"/>
        <w:ind w:firstLine="567"/>
        <w:jc w:val="both"/>
        <w:rPr>
          <w:rFonts w:ascii="Times New Roman" w:hAnsi="Times New Roman" w:cs="Times New Roman"/>
          <w:i/>
          <w:sz w:val="28"/>
          <w:szCs w:val="28"/>
        </w:rPr>
      </w:pPr>
      <w:r w:rsidRPr="00C34932">
        <w:rPr>
          <w:rFonts w:ascii="Times New Roman" w:hAnsi="Times New Roman" w:cs="Times New Roman"/>
          <w:i/>
          <w:sz w:val="28"/>
          <w:szCs w:val="28"/>
        </w:rPr>
        <w:t>В статье рассмотрены основные тенденции на рынках труда в регионах Дальневосточного федерального округа. За период 2000</w:t>
      </w:r>
      <w:r w:rsidR="00C34932" w:rsidRPr="00C34932">
        <w:rPr>
          <w:rFonts w:ascii="Times New Roman" w:hAnsi="Times New Roman" w:cs="Times New Roman"/>
          <w:i/>
          <w:sz w:val="28"/>
          <w:szCs w:val="28"/>
        </w:rPr>
        <w:t xml:space="preserve"> – </w:t>
      </w:r>
      <w:r w:rsidRPr="00C34932">
        <w:rPr>
          <w:rFonts w:ascii="Times New Roman" w:hAnsi="Times New Roman" w:cs="Times New Roman"/>
          <w:i/>
          <w:sz w:val="28"/>
          <w:szCs w:val="28"/>
        </w:rPr>
        <w:t xml:space="preserve">2015 гг. проведен анализ основных индикаторов рынка труда: численности экономически активного населения, уровня занятости и безработицы. Выявлены отличительные особенности реакции дальневосточных рынков труда на кризисные шоки в экономике. </w:t>
      </w:r>
      <w:r w:rsidR="007F6F20" w:rsidRPr="00C34932">
        <w:rPr>
          <w:rFonts w:ascii="Times New Roman" w:hAnsi="Times New Roman" w:cs="Times New Roman"/>
          <w:i/>
          <w:sz w:val="28"/>
          <w:szCs w:val="28"/>
        </w:rPr>
        <w:t xml:space="preserve">Показано, что </w:t>
      </w:r>
      <w:r w:rsidR="00244B2D" w:rsidRPr="00C34932">
        <w:rPr>
          <w:rFonts w:ascii="Times New Roman" w:hAnsi="Times New Roman" w:cs="Times New Roman"/>
          <w:i/>
          <w:sz w:val="28"/>
          <w:szCs w:val="28"/>
        </w:rPr>
        <w:t>на Дальнем Востоке</w:t>
      </w:r>
      <w:r w:rsidR="007F6F20" w:rsidRPr="00C34932">
        <w:rPr>
          <w:rFonts w:ascii="Times New Roman" w:hAnsi="Times New Roman" w:cs="Times New Roman"/>
          <w:i/>
          <w:sz w:val="28"/>
          <w:szCs w:val="28"/>
        </w:rPr>
        <w:t xml:space="preserve"> более </w:t>
      </w:r>
      <w:r w:rsidR="00E1094B" w:rsidRPr="00C34932">
        <w:rPr>
          <w:rFonts w:ascii="Times New Roman" w:hAnsi="Times New Roman" w:cs="Times New Roman"/>
          <w:i/>
          <w:sz w:val="28"/>
          <w:szCs w:val="28"/>
        </w:rPr>
        <w:t>выражен</w:t>
      </w:r>
      <w:r w:rsidR="00A963FD" w:rsidRPr="00C34932">
        <w:rPr>
          <w:rFonts w:ascii="Times New Roman" w:hAnsi="Times New Roman" w:cs="Times New Roman"/>
          <w:i/>
          <w:sz w:val="28"/>
          <w:szCs w:val="28"/>
        </w:rPr>
        <w:t>н</w:t>
      </w:r>
      <w:r w:rsidR="00E1094B" w:rsidRPr="00C34932">
        <w:rPr>
          <w:rFonts w:ascii="Times New Roman" w:hAnsi="Times New Roman" w:cs="Times New Roman"/>
          <w:i/>
          <w:sz w:val="28"/>
          <w:szCs w:val="28"/>
        </w:rPr>
        <w:t>о</w:t>
      </w:r>
      <w:r w:rsidR="007F6F20" w:rsidRPr="00C34932">
        <w:rPr>
          <w:rFonts w:ascii="Times New Roman" w:hAnsi="Times New Roman" w:cs="Times New Roman"/>
          <w:i/>
          <w:sz w:val="28"/>
          <w:szCs w:val="28"/>
        </w:rPr>
        <w:t>, чем в среднем по РФ</w:t>
      </w:r>
      <w:r w:rsidR="00244B2D" w:rsidRPr="00C34932">
        <w:rPr>
          <w:rFonts w:ascii="Times New Roman" w:hAnsi="Times New Roman" w:cs="Times New Roman"/>
          <w:i/>
          <w:sz w:val="28"/>
          <w:szCs w:val="28"/>
        </w:rPr>
        <w:t xml:space="preserve">, </w:t>
      </w:r>
      <w:r w:rsidR="007F6F20" w:rsidRPr="00C34932">
        <w:rPr>
          <w:rFonts w:ascii="Times New Roman" w:hAnsi="Times New Roman" w:cs="Times New Roman"/>
          <w:i/>
          <w:sz w:val="28"/>
          <w:szCs w:val="28"/>
        </w:rPr>
        <w:t>прояв</w:t>
      </w:r>
      <w:r w:rsidR="00532694" w:rsidRPr="00C34932">
        <w:rPr>
          <w:rFonts w:ascii="Times New Roman" w:hAnsi="Times New Roman" w:cs="Times New Roman"/>
          <w:i/>
          <w:sz w:val="28"/>
          <w:szCs w:val="28"/>
        </w:rPr>
        <w:t xml:space="preserve">ился парадокс </w:t>
      </w:r>
      <w:r w:rsidR="00244B2D" w:rsidRPr="00C34932">
        <w:rPr>
          <w:rFonts w:ascii="Times New Roman" w:hAnsi="Times New Roman" w:cs="Times New Roman"/>
          <w:i/>
          <w:sz w:val="28"/>
          <w:szCs w:val="28"/>
        </w:rPr>
        <w:t xml:space="preserve">российской безработицы, </w:t>
      </w:r>
      <w:r w:rsidR="00E1094B" w:rsidRPr="00C34932">
        <w:rPr>
          <w:rFonts w:ascii="Times New Roman" w:hAnsi="Times New Roman" w:cs="Times New Roman"/>
          <w:i/>
          <w:sz w:val="28"/>
          <w:szCs w:val="28"/>
        </w:rPr>
        <w:t xml:space="preserve">суть которого заключается в отсутствии обратной зависимости между ростом ВРП и падением безработицы. </w:t>
      </w:r>
      <w:r w:rsidR="00E9018A" w:rsidRPr="00C34932">
        <w:rPr>
          <w:rFonts w:ascii="Times New Roman" w:hAnsi="Times New Roman" w:cs="Times New Roman"/>
          <w:i/>
          <w:sz w:val="28"/>
          <w:szCs w:val="28"/>
        </w:rPr>
        <w:t>Развитие рынка труда в перспективе до 2030 г. столкнется с объективно существующими ограничениями, обусловленными сокращением собственных трудовых ресурсов в регионе и ростом демографической нагрузки.</w:t>
      </w:r>
    </w:p>
    <w:p w:rsidR="00362349" w:rsidRPr="00C34932" w:rsidRDefault="00362349" w:rsidP="00511259">
      <w:pPr>
        <w:spacing w:after="0" w:line="240" w:lineRule="auto"/>
        <w:ind w:firstLine="567"/>
        <w:jc w:val="both"/>
        <w:rPr>
          <w:rFonts w:ascii="Times New Roman" w:hAnsi="Times New Roman" w:cs="Times New Roman"/>
          <w:i/>
          <w:sz w:val="28"/>
          <w:szCs w:val="28"/>
        </w:rPr>
      </w:pPr>
    </w:p>
    <w:p w:rsidR="00C264EF" w:rsidRDefault="00C264EF" w:rsidP="00C264EF">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Trends in the labor market in terms of reducing human potential and demographic load growth</w:t>
      </w:r>
    </w:p>
    <w:p w:rsidR="00C264EF" w:rsidRDefault="00C264EF" w:rsidP="00C264EF">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proofErr w:type="gramStart"/>
      <w:r>
        <w:rPr>
          <w:rFonts w:ascii="Times New Roman" w:hAnsi="Times New Roman" w:cs="Times New Roman"/>
          <w:b/>
          <w:sz w:val="28"/>
          <w:szCs w:val="28"/>
          <w:lang w:val="en-US"/>
        </w:rPr>
        <w:t>on</w:t>
      </w:r>
      <w:proofErr w:type="gramEnd"/>
      <w:r>
        <w:rPr>
          <w:rFonts w:ascii="Times New Roman" w:hAnsi="Times New Roman" w:cs="Times New Roman"/>
          <w:b/>
          <w:sz w:val="28"/>
          <w:szCs w:val="28"/>
          <w:lang w:val="en-US"/>
        </w:rPr>
        <w:t xml:space="preserve"> the example of the Far East)</w:t>
      </w:r>
    </w:p>
    <w:p w:rsidR="00C264EF" w:rsidRDefault="00C264EF" w:rsidP="00C264EF">
      <w:pPr>
        <w:spacing w:after="0" w:line="240" w:lineRule="auto"/>
        <w:jc w:val="both"/>
        <w:rPr>
          <w:rFonts w:ascii="Times New Roman" w:hAnsi="Times New Roman" w:cs="Times New Roman"/>
          <w:sz w:val="28"/>
          <w:szCs w:val="28"/>
          <w:lang w:val="en-US"/>
        </w:rPr>
      </w:pPr>
    </w:p>
    <w:p w:rsidR="00C264EF" w:rsidRPr="00C264EF" w:rsidRDefault="00C264EF" w:rsidP="00C264EF">
      <w:pPr>
        <w:spacing w:after="0" w:line="240" w:lineRule="auto"/>
        <w:ind w:firstLine="567"/>
        <w:jc w:val="both"/>
        <w:rPr>
          <w:rFonts w:ascii="Times New Roman" w:hAnsi="Times New Roman" w:cs="Times New Roman"/>
          <w:i/>
          <w:sz w:val="28"/>
          <w:szCs w:val="28"/>
          <w:lang w:val="en-US"/>
        </w:rPr>
      </w:pPr>
      <w:r w:rsidRPr="00C264EF">
        <w:rPr>
          <w:rFonts w:ascii="Times New Roman" w:hAnsi="Times New Roman" w:cs="Times New Roman"/>
          <w:i/>
          <w:sz w:val="28"/>
          <w:szCs w:val="28"/>
          <w:lang w:val="en-US"/>
        </w:rPr>
        <w:t xml:space="preserve">The article examines the main trends in the labor markets in the regions of the Far-Eastern Federal District. During the period of 2000 – 2015 the analysis of key labor market indicators: the number of economically active population, employment and unemployment. Distinctive features of the reaction of the Far-Eastern labor markets to crisis shocks in the economy. It is shown that in the Far East is more pronounced than the average in Russia, emerged the paradox of Russian unemployment, the essence of which is the lack of an inverse relationship between the growth of GRP and falling unemployment. </w:t>
      </w:r>
      <w:proofErr w:type="spellStart"/>
      <w:r w:rsidRPr="00C264EF">
        <w:rPr>
          <w:rFonts w:ascii="Times New Roman" w:hAnsi="Times New Roman" w:cs="Times New Roman"/>
          <w:i/>
          <w:sz w:val="28"/>
          <w:szCs w:val="28"/>
          <w:lang w:val="en-US"/>
        </w:rPr>
        <w:t>Labour</w:t>
      </w:r>
      <w:proofErr w:type="spellEnd"/>
      <w:r w:rsidRPr="00C264EF">
        <w:rPr>
          <w:rFonts w:ascii="Times New Roman" w:hAnsi="Times New Roman" w:cs="Times New Roman"/>
          <w:i/>
          <w:sz w:val="28"/>
          <w:szCs w:val="28"/>
          <w:lang w:val="en-US"/>
        </w:rPr>
        <w:t xml:space="preserve"> market development in the long term to 2030 will face the objectively existing restrictions caused by the reduction of own labor resources in the region and the growth of demographic load.</w:t>
      </w:r>
    </w:p>
    <w:p w:rsidR="00C264EF" w:rsidRPr="00C34932" w:rsidRDefault="00C264EF" w:rsidP="00C264EF">
      <w:pPr>
        <w:spacing w:after="0" w:line="240" w:lineRule="auto"/>
        <w:ind w:firstLine="567"/>
        <w:jc w:val="both"/>
        <w:rPr>
          <w:rFonts w:ascii="Times New Roman" w:hAnsi="Times New Roman" w:cs="Times New Roman"/>
          <w:i/>
          <w:sz w:val="28"/>
          <w:szCs w:val="28"/>
        </w:rPr>
      </w:pPr>
      <w:r w:rsidRPr="00C34932">
        <w:rPr>
          <w:rFonts w:ascii="Times New Roman" w:hAnsi="Times New Roman" w:cs="Times New Roman"/>
          <w:b/>
          <w:i/>
          <w:sz w:val="28"/>
          <w:szCs w:val="28"/>
        </w:rPr>
        <w:lastRenderedPageBreak/>
        <w:t>Ключевые слова:</w:t>
      </w:r>
      <w:r w:rsidRPr="00C34932">
        <w:rPr>
          <w:rFonts w:ascii="Times New Roman" w:hAnsi="Times New Roman" w:cs="Times New Roman"/>
          <w:i/>
          <w:sz w:val="28"/>
          <w:szCs w:val="28"/>
        </w:rPr>
        <w:t xml:space="preserve"> рынок труда, человеческий потенциал, экономически активное население, занятость, безработица, демографическая нагрузка, субъекты Дальнего Востока.</w:t>
      </w:r>
    </w:p>
    <w:p w:rsidR="00C264EF" w:rsidRPr="00C264EF" w:rsidRDefault="00C264EF" w:rsidP="00C264EF">
      <w:pPr>
        <w:spacing w:after="0" w:line="240" w:lineRule="auto"/>
        <w:ind w:firstLine="567"/>
        <w:jc w:val="both"/>
        <w:rPr>
          <w:rFonts w:ascii="Times New Roman" w:hAnsi="Times New Roman" w:cs="Times New Roman"/>
          <w:i/>
          <w:sz w:val="28"/>
          <w:szCs w:val="28"/>
        </w:rPr>
      </w:pPr>
    </w:p>
    <w:p w:rsidR="00C264EF" w:rsidRDefault="00C264EF" w:rsidP="00C264EF">
      <w:pPr>
        <w:spacing w:after="0" w:line="240" w:lineRule="auto"/>
        <w:ind w:firstLine="567"/>
        <w:jc w:val="both"/>
        <w:rPr>
          <w:rFonts w:ascii="Times New Roman" w:hAnsi="Times New Roman" w:cs="Times New Roman"/>
          <w:sz w:val="28"/>
          <w:szCs w:val="28"/>
          <w:lang w:val="en-US"/>
        </w:rPr>
      </w:pPr>
      <w:r>
        <w:rPr>
          <w:rFonts w:ascii="Times New Roman" w:hAnsi="Times New Roman" w:cs="Times New Roman"/>
          <w:b/>
          <w:i/>
          <w:sz w:val="28"/>
          <w:szCs w:val="28"/>
          <w:lang w:val="en-US"/>
        </w:rPr>
        <w:t>Keywords</w:t>
      </w:r>
      <w:r>
        <w:rPr>
          <w:rFonts w:ascii="Times New Roman" w:hAnsi="Times New Roman" w:cs="Times New Roman"/>
          <w:i/>
          <w:sz w:val="28"/>
          <w:szCs w:val="28"/>
          <w:lang w:val="en-US"/>
        </w:rPr>
        <w:t xml:space="preserve">: </w:t>
      </w:r>
      <w:r w:rsidRPr="00C264EF">
        <w:rPr>
          <w:rFonts w:ascii="Times New Roman" w:hAnsi="Times New Roman" w:cs="Times New Roman"/>
          <w:i/>
          <w:sz w:val="28"/>
          <w:szCs w:val="28"/>
          <w:lang w:val="en-US"/>
        </w:rPr>
        <w:t>labor market, human potential, economically active population, employment, unemployment, demographic load, the Far East.</w:t>
      </w:r>
    </w:p>
    <w:p w:rsidR="00C264EF" w:rsidRPr="00C264EF" w:rsidRDefault="00C264EF" w:rsidP="00C264EF">
      <w:pPr>
        <w:spacing w:after="0" w:line="240" w:lineRule="auto"/>
        <w:ind w:firstLine="709"/>
        <w:jc w:val="both"/>
        <w:rPr>
          <w:rFonts w:ascii="Times New Roman" w:hAnsi="Times New Roman" w:cs="Times New Roman"/>
          <w:sz w:val="28"/>
          <w:szCs w:val="28"/>
          <w:lang w:val="en-US"/>
        </w:rPr>
      </w:pPr>
    </w:p>
    <w:p w:rsidR="000E5FAC" w:rsidRDefault="00511259" w:rsidP="00427304">
      <w:pPr>
        <w:spacing w:after="0" w:line="240" w:lineRule="auto"/>
        <w:ind w:firstLine="567"/>
        <w:jc w:val="both"/>
        <w:rPr>
          <w:rFonts w:ascii="Times New Roman" w:hAnsi="Times New Roman" w:cs="Times New Roman"/>
          <w:sz w:val="28"/>
          <w:szCs w:val="28"/>
        </w:rPr>
      </w:pPr>
      <w:r w:rsidRPr="00A914FB">
        <w:rPr>
          <w:rFonts w:ascii="Times New Roman" w:hAnsi="Times New Roman" w:cs="Times New Roman"/>
          <w:sz w:val="28"/>
          <w:szCs w:val="28"/>
        </w:rPr>
        <w:t xml:space="preserve">Развитие Дальнего Востока в настоящее время относится к числу стратегических задач общенационального уровня и объявлено национальным приоритетом </w:t>
      </w:r>
      <w:r w:rsidRPr="00A914FB">
        <w:rPr>
          <w:rFonts w:ascii="Times New Roman" w:hAnsi="Times New Roman" w:cs="Times New Roman"/>
          <w:sz w:val="28"/>
          <w:szCs w:val="28"/>
          <w:lang w:val="en-US"/>
        </w:rPr>
        <w:t>XXI</w:t>
      </w:r>
      <w:r w:rsidRPr="00A914FB">
        <w:rPr>
          <w:rFonts w:ascii="Times New Roman" w:hAnsi="Times New Roman" w:cs="Times New Roman"/>
          <w:sz w:val="28"/>
          <w:szCs w:val="28"/>
        </w:rPr>
        <w:t xml:space="preserve"> век</w:t>
      </w:r>
      <w:r>
        <w:rPr>
          <w:rFonts w:ascii="Times New Roman" w:hAnsi="Times New Roman" w:cs="Times New Roman"/>
          <w:sz w:val="28"/>
          <w:szCs w:val="28"/>
        </w:rPr>
        <w:t>а</w:t>
      </w:r>
      <w:r w:rsidRPr="00A914FB">
        <w:rPr>
          <w:rFonts w:ascii="Times New Roman" w:hAnsi="Times New Roman" w:cs="Times New Roman"/>
          <w:sz w:val="28"/>
          <w:szCs w:val="28"/>
        </w:rPr>
        <w:t>.</w:t>
      </w:r>
      <w:r>
        <w:rPr>
          <w:rFonts w:ascii="Times New Roman" w:hAnsi="Times New Roman" w:cs="Times New Roman"/>
          <w:sz w:val="28"/>
          <w:szCs w:val="28"/>
        </w:rPr>
        <w:t xml:space="preserve"> </w:t>
      </w:r>
      <w:r w:rsidR="00684C85" w:rsidRPr="00A914FB">
        <w:rPr>
          <w:rFonts w:ascii="Times New Roman" w:hAnsi="Times New Roman" w:cs="Times New Roman"/>
          <w:sz w:val="28"/>
          <w:szCs w:val="28"/>
        </w:rPr>
        <w:t xml:space="preserve">Дальний Восток </w:t>
      </w:r>
      <w:r w:rsidR="00076C2C" w:rsidRPr="00A914FB">
        <w:rPr>
          <w:rFonts w:ascii="Times New Roman" w:hAnsi="Times New Roman" w:cs="Times New Roman"/>
          <w:sz w:val="28"/>
          <w:szCs w:val="28"/>
        </w:rPr>
        <w:t xml:space="preserve">– регион с </w:t>
      </w:r>
      <w:r>
        <w:rPr>
          <w:rFonts w:ascii="Times New Roman" w:hAnsi="Times New Roman" w:cs="Times New Roman"/>
          <w:sz w:val="28"/>
          <w:szCs w:val="28"/>
        </w:rPr>
        <w:t xml:space="preserve">самой </w:t>
      </w:r>
      <w:r w:rsidR="00076C2C" w:rsidRPr="00A914FB">
        <w:rPr>
          <w:rFonts w:ascii="Times New Roman" w:hAnsi="Times New Roman" w:cs="Times New Roman"/>
          <w:sz w:val="28"/>
          <w:szCs w:val="28"/>
        </w:rPr>
        <w:t xml:space="preserve">обширной территорией, занимающей более трети площади страны, обладающий </w:t>
      </w:r>
      <w:r w:rsidR="00684C85" w:rsidRPr="00A914FB">
        <w:rPr>
          <w:rFonts w:ascii="Times New Roman" w:hAnsi="Times New Roman" w:cs="Times New Roman"/>
          <w:sz w:val="28"/>
          <w:szCs w:val="28"/>
        </w:rPr>
        <w:t>уникальны</w:t>
      </w:r>
      <w:r w:rsidR="00076C2C" w:rsidRPr="00A914FB">
        <w:rPr>
          <w:rFonts w:ascii="Times New Roman" w:hAnsi="Times New Roman" w:cs="Times New Roman"/>
          <w:sz w:val="28"/>
          <w:szCs w:val="28"/>
        </w:rPr>
        <w:t>м</w:t>
      </w:r>
      <w:r w:rsidR="00684C85" w:rsidRPr="00A914FB">
        <w:rPr>
          <w:rFonts w:ascii="Times New Roman" w:hAnsi="Times New Roman" w:cs="Times New Roman"/>
          <w:sz w:val="28"/>
          <w:szCs w:val="28"/>
        </w:rPr>
        <w:t xml:space="preserve"> по </w:t>
      </w:r>
      <w:r w:rsidR="00076C2C" w:rsidRPr="00A914FB">
        <w:rPr>
          <w:rFonts w:ascii="Times New Roman" w:hAnsi="Times New Roman" w:cs="Times New Roman"/>
          <w:sz w:val="28"/>
          <w:szCs w:val="28"/>
        </w:rPr>
        <w:t xml:space="preserve">разнообразию и масштабам </w:t>
      </w:r>
      <w:r w:rsidR="00684C85" w:rsidRPr="00A914FB">
        <w:rPr>
          <w:rFonts w:ascii="Times New Roman" w:hAnsi="Times New Roman" w:cs="Times New Roman"/>
          <w:sz w:val="28"/>
          <w:szCs w:val="28"/>
        </w:rPr>
        <w:t>природно-ресурсн</w:t>
      </w:r>
      <w:r w:rsidR="00076C2C" w:rsidRPr="00A914FB">
        <w:rPr>
          <w:rFonts w:ascii="Times New Roman" w:hAnsi="Times New Roman" w:cs="Times New Roman"/>
          <w:sz w:val="28"/>
          <w:szCs w:val="28"/>
        </w:rPr>
        <w:t xml:space="preserve">ым потенциалом, выгодным географическим положением в виду близости к </w:t>
      </w:r>
      <w:r w:rsidR="006D496D">
        <w:rPr>
          <w:rFonts w:ascii="Times New Roman" w:hAnsi="Times New Roman" w:cs="Times New Roman"/>
          <w:sz w:val="28"/>
          <w:szCs w:val="28"/>
        </w:rPr>
        <w:t>рынкам быстро развивающихся экономик</w:t>
      </w:r>
      <w:r w:rsidR="00076C2C" w:rsidRPr="00A914FB">
        <w:rPr>
          <w:rFonts w:ascii="Times New Roman" w:hAnsi="Times New Roman" w:cs="Times New Roman"/>
          <w:sz w:val="28"/>
          <w:szCs w:val="28"/>
        </w:rPr>
        <w:t xml:space="preserve"> стран Азиатско-Тихоокеанского региона. </w:t>
      </w:r>
      <w:r>
        <w:rPr>
          <w:rFonts w:ascii="Times New Roman" w:hAnsi="Times New Roman" w:cs="Times New Roman"/>
          <w:sz w:val="28"/>
          <w:szCs w:val="28"/>
        </w:rPr>
        <w:t xml:space="preserve">Вместе с тем, реализация стратегии социально-экономического развития, </w:t>
      </w:r>
      <w:r w:rsidR="000E5FAC">
        <w:rPr>
          <w:rFonts w:ascii="Times New Roman" w:hAnsi="Times New Roman" w:cs="Times New Roman"/>
          <w:sz w:val="28"/>
          <w:szCs w:val="28"/>
        </w:rPr>
        <w:t>обеспечени</w:t>
      </w:r>
      <w:r>
        <w:rPr>
          <w:rFonts w:ascii="Times New Roman" w:hAnsi="Times New Roman" w:cs="Times New Roman"/>
          <w:sz w:val="28"/>
          <w:szCs w:val="28"/>
        </w:rPr>
        <w:t>е</w:t>
      </w:r>
      <w:r w:rsidR="000E5FAC">
        <w:rPr>
          <w:rFonts w:ascii="Times New Roman" w:hAnsi="Times New Roman" w:cs="Times New Roman"/>
          <w:sz w:val="28"/>
          <w:szCs w:val="28"/>
        </w:rPr>
        <w:t xml:space="preserve"> устойчивых темпов</w:t>
      </w:r>
      <w:r>
        <w:rPr>
          <w:rFonts w:ascii="Times New Roman" w:hAnsi="Times New Roman" w:cs="Times New Roman"/>
          <w:sz w:val="28"/>
          <w:szCs w:val="28"/>
        </w:rPr>
        <w:t xml:space="preserve"> экономического роста, повышение</w:t>
      </w:r>
      <w:r w:rsidR="000E5FAC">
        <w:rPr>
          <w:rFonts w:ascii="Times New Roman" w:hAnsi="Times New Roman" w:cs="Times New Roman"/>
          <w:sz w:val="28"/>
          <w:szCs w:val="28"/>
        </w:rPr>
        <w:t xml:space="preserve"> качества жизни населения, проживающего на территории Дальнего Востока</w:t>
      </w:r>
      <w:r>
        <w:rPr>
          <w:rFonts w:ascii="Times New Roman" w:hAnsi="Times New Roman" w:cs="Times New Roman"/>
          <w:sz w:val="28"/>
          <w:szCs w:val="28"/>
        </w:rPr>
        <w:t xml:space="preserve">, определяется не только экономическим и природно-ресурсным потенциалом, </w:t>
      </w:r>
      <w:r w:rsidR="00B6009B">
        <w:rPr>
          <w:rFonts w:ascii="Times New Roman" w:hAnsi="Times New Roman" w:cs="Times New Roman"/>
          <w:sz w:val="28"/>
          <w:szCs w:val="28"/>
        </w:rPr>
        <w:t>но и</w:t>
      </w:r>
      <w:r>
        <w:rPr>
          <w:rFonts w:ascii="Times New Roman" w:hAnsi="Times New Roman" w:cs="Times New Roman"/>
          <w:sz w:val="28"/>
          <w:szCs w:val="28"/>
        </w:rPr>
        <w:t xml:space="preserve"> развитием </w:t>
      </w:r>
      <w:r w:rsidR="000E5FAC">
        <w:rPr>
          <w:rFonts w:ascii="Times New Roman" w:hAnsi="Times New Roman" w:cs="Times New Roman"/>
          <w:sz w:val="28"/>
          <w:szCs w:val="28"/>
        </w:rPr>
        <w:t>человеческо</w:t>
      </w:r>
      <w:r w:rsidR="00B6009B">
        <w:rPr>
          <w:rFonts w:ascii="Times New Roman" w:hAnsi="Times New Roman" w:cs="Times New Roman"/>
          <w:sz w:val="28"/>
          <w:szCs w:val="28"/>
        </w:rPr>
        <w:t>го потенциала</w:t>
      </w:r>
      <w:r w:rsidR="000E5FAC">
        <w:rPr>
          <w:rFonts w:ascii="Times New Roman" w:hAnsi="Times New Roman" w:cs="Times New Roman"/>
          <w:sz w:val="28"/>
          <w:szCs w:val="28"/>
        </w:rPr>
        <w:t xml:space="preserve"> и </w:t>
      </w:r>
      <w:r w:rsidR="00B6009B">
        <w:rPr>
          <w:rFonts w:ascii="Times New Roman" w:hAnsi="Times New Roman" w:cs="Times New Roman"/>
          <w:sz w:val="28"/>
          <w:szCs w:val="28"/>
        </w:rPr>
        <w:t>наличием</w:t>
      </w:r>
      <w:r w:rsidR="000E5FAC">
        <w:rPr>
          <w:rFonts w:ascii="Times New Roman" w:hAnsi="Times New Roman" w:cs="Times New Roman"/>
          <w:sz w:val="28"/>
          <w:szCs w:val="28"/>
        </w:rPr>
        <w:t xml:space="preserve"> необходимых условий для его качественного роста. Обеспечение занятости населения</w:t>
      </w:r>
      <w:r w:rsidR="00B6009B">
        <w:rPr>
          <w:rFonts w:ascii="Times New Roman" w:hAnsi="Times New Roman" w:cs="Times New Roman"/>
          <w:sz w:val="28"/>
          <w:szCs w:val="28"/>
        </w:rPr>
        <w:t xml:space="preserve"> при этом играет решающую роль, поскольку определяет </w:t>
      </w:r>
      <w:r w:rsidR="00D96B8A">
        <w:rPr>
          <w:rFonts w:ascii="Times New Roman" w:hAnsi="Times New Roman" w:cs="Times New Roman"/>
          <w:sz w:val="28"/>
          <w:szCs w:val="28"/>
        </w:rPr>
        <w:t>источник</w:t>
      </w:r>
      <w:r w:rsidR="000B391F">
        <w:rPr>
          <w:rFonts w:ascii="Times New Roman" w:hAnsi="Times New Roman" w:cs="Times New Roman"/>
          <w:sz w:val="28"/>
          <w:szCs w:val="28"/>
        </w:rPr>
        <w:t>и</w:t>
      </w:r>
      <w:r w:rsidR="00D96B8A">
        <w:rPr>
          <w:rFonts w:ascii="Times New Roman" w:hAnsi="Times New Roman" w:cs="Times New Roman"/>
          <w:sz w:val="28"/>
          <w:szCs w:val="28"/>
        </w:rPr>
        <w:t xml:space="preserve"> </w:t>
      </w:r>
      <w:r w:rsidR="00B6009B">
        <w:rPr>
          <w:rFonts w:ascii="Times New Roman" w:hAnsi="Times New Roman" w:cs="Times New Roman"/>
          <w:sz w:val="28"/>
          <w:szCs w:val="28"/>
        </w:rPr>
        <w:t>дохода</w:t>
      </w:r>
      <w:r w:rsidR="000B391F">
        <w:rPr>
          <w:rFonts w:ascii="Times New Roman" w:hAnsi="Times New Roman" w:cs="Times New Roman"/>
          <w:sz w:val="28"/>
          <w:szCs w:val="28"/>
        </w:rPr>
        <w:t xml:space="preserve"> </w:t>
      </w:r>
      <w:r w:rsidR="00D96B8A">
        <w:rPr>
          <w:rFonts w:ascii="Times New Roman" w:hAnsi="Times New Roman" w:cs="Times New Roman"/>
          <w:sz w:val="28"/>
          <w:szCs w:val="28"/>
        </w:rPr>
        <w:t>и условия для личностной самореали</w:t>
      </w:r>
      <w:r w:rsidR="000B391F">
        <w:rPr>
          <w:rFonts w:ascii="Times New Roman" w:hAnsi="Times New Roman" w:cs="Times New Roman"/>
          <w:sz w:val="28"/>
          <w:szCs w:val="28"/>
        </w:rPr>
        <w:t>зации и развития, а наличие доступа к современным, высокопроизводительным и хорошо оплачиваемым рабочим местам определяет востребованность человеческого потенциала</w:t>
      </w:r>
      <w:r w:rsidR="00405E1D">
        <w:rPr>
          <w:rFonts w:ascii="Times New Roman" w:hAnsi="Times New Roman" w:cs="Times New Roman"/>
          <w:sz w:val="28"/>
          <w:szCs w:val="28"/>
        </w:rPr>
        <w:t xml:space="preserve"> </w:t>
      </w:r>
      <w:r w:rsidR="00405E1D" w:rsidRPr="00405E1D">
        <w:rPr>
          <w:rFonts w:ascii="Times New Roman" w:hAnsi="Times New Roman" w:cs="Times New Roman"/>
          <w:sz w:val="28"/>
          <w:szCs w:val="28"/>
        </w:rPr>
        <w:t>[</w:t>
      </w:r>
      <w:r w:rsidR="00ED3B07" w:rsidRPr="00ED3B07">
        <w:rPr>
          <w:rFonts w:ascii="Times New Roman" w:hAnsi="Times New Roman" w:cs="Times New Roman"/>
          <w:sz w:val="28"/>
          <w:szCs w:val="28"/>
        </w:rPr>
        <w:t>2,</w:t>
      </w:r>
      <w:r w:rsidR="00C34932">
        <w:rPr>
          <w:rFonts w:ascii="Times New Roman" w:hAnsi="Times New Roman" w:cs="Times New Roman"/>
          <w:sz w:val="28"/>
          <w:szCs w:val="28"/>
        </w:rPr>
        <w:t xml:space="preserve"> </w:t>
      </w:r>
      <w:r w:rsidR="00ED3B07" w:rsidRPr="00ED3B07">
        <w:rPr>
          <w:rFonts w:ascii="Times New Roman" w:hAnsi="Times New Roman" w:cs="Times New Roman"/>
          <w:sz w:val="28"/>
          <w:szCs w:val="28"/>
        </w:rPr>
        <w:t>3</w:t>
      </w:r>
      <w:r w:rsidR="00405E1D" w:rsidRPr="00405E1D">
        <w:rPr>
          <w:rFonts w:ascii="Times New Roman" w:hAnsi="Times New Roman" w:cs="Times New Roman"/>
          <w:sz w:val="28"/>
          <w:szCs w:val="28"/>
        </w:rPr>
        <w:t>]</w:t>
      </w:r>
      <w:r w:rsidR="000B391F">
        <w:rPr>
          <w:rFonts w:ascii="Times New Roman" w:hAnsi="Times New Roman" w:cs="Times New Roman"/>
          <w:sz w:val="28"/>
          <w:szCs w:val="28"/>
        </w:rPr>
        <w:t>.</w:t>
      </w:r>
    </w:p>
    <w:p w:rsidR="00D34ADE" w:rsidRDefault="00D34ADE" w:rsidP="00427304">
      <w:pPr>
        <w:spacing w:after="0" w:line="240" w:lineRule="auto"/>
        <w:ind w:firstLine="567"/>
        <w:jc w:val="both"/>
        <w:rPr>
          <w:rFonts w:ascii="Times New Roman" w:hAnsi="Times New Roman" w:cs="Times New Roman"/>
          <w:sz w:val="28"/>
          <w:szCs w:val="28"/>
        </w:rPr>
      </w:pPr>
      <w:r w:rsidRPr="00A914FB">
        <w:rPr>
          <w:rFonts w:ascii="Times New Roman" w:hAnsi="Times New Roman" w:cs="Times New Roman"/>
          <w:sz w:val="28"/>
          <w:szCs w:val="28"/>
        </w:rPr>
        <w:t xml:space="preserve">На современное состояние рынка труда оказывают влияние огромное </w:t>
      </w:r>
      <w:r w:rsidR="009873BC">
        <w:rPr>
          <w:rFonts w:ascii="Times New Roman" w:hAnsi="Times New Roman" w:cs="Times New Roman"/>
          <w:sz w:val="28"/>
          <w:szCs w:val="28"/>
        </w:rPr>
        <w:t>количество</w:t>
      </w:r>
      <w:r w:rsidRPr="00A914FB">
        <w:rPr>
          <w:rFonts w:ascii="Times New Roman" w:hAnsi="Times New Roman" w:cs="Times New Roman"/>
          <w:sz w:val="28"/>
          <w:szCs w:val="28"/>
        </w:rPr>
        <w:t xml:space="preserve"> факторов, действующих со стороны спроса и предложения рабочей силы. </w:t>
      </w:r>
      <w:r w:rsidR="00CD2F85" w:rsidRPr="00A914FB">
        <w:rPr>
          <w:rFonts w:ascii="Times New Roman" w:hAnsi="Times New Roman" w:cs="Times New Roman"/>
          <w:sz w:val="28"/>
          <w:szCs w:val="28"/>
        </w:rPr>
        <w:t>В этой связи актуальным является оценка динамики происходящих изменений ключевых индикаторов рынка труда, региональных проявлений этих процессов</w:t>
      </w:r>
      <w:r w:rsidR="00E80BED" w:rsidRPr="00A914FB">
        <w:rPr>
          <w:rFonts w:ascii="Times New Roman" w:hAnsi="Times New Roman" w:cs="Times New Roman"/>
          <w:sz w:val="28"/>
          <w:szCs w:val="28"/>
        </w:rPr>
        <w:t xml:space="preserve">, а также </w:t>
      </w:r>
      <w:r w:rsidR="00232BA5">
        <w:rPr>
          <w:rFonts w:ascii="Times New Roman" w:hAnsi="Times New Roman" w:cs="Times New Roman"/>
          <w:sz w:val="28"/>
          <w:szCs w:val="28"/>
        </w:rPr>
        <w:t xml:space="preserve">оценка возможных траекторий их изменения в перспективе под влиянием </w:t>
      </w:r>
      <w:r w:rsidR="000E5FAC">
        <w:rPr>
          <w:rFonts w:ascii="Times New Roman" w:hAnsi="Times New Roman" w:cs="Times New Roman"/>
          <w:sz w:val="28"/>
          <w:szCs w:val="28"/>
        </w:rPr>
        <w:t>предстоящих неблагоприятных изменений в возрастной структуре населения и как следствие</w:t>
      </w:r>
      <w:r w:rsidR="00C34932">
        <w:rPr>
          <w:rFonts w:ascii="Times New Roman" w:hAnsi="Times New Roman" w:cs="Times New Roman"/>
          <w:sz w:val="28"/>
          <w:szCs w:val="28"/>
        </w:rPr>
        <w:t xml:space="preserve"> –</w:t>
      </w:r>
      <w:r w:rsidR="000E5FAC">
        <w:rPr>
          <w:rFonts w:ascii="Times New Roman" w:hAnsi="Times New Roman" w:cs="Times New Roman"/>
          <w:sz w:val="28"/>
          <w:szCs w:val="28"/>
        </w:rPr>
        <w:t xml:space="preserve"> увеличени</w:t>
      </w:r>
      <w:r w:rsidR="00C34932">
        <w:rPr>
          <w:rFonts w:ascii="Times New Roman" w:hAnsi="Times New Roman" w:cs="Times New Roman"/>
          <w:sz w:val="28"/>
          <w:szCs w:val="28"/>
        </w:rPr>
        <w:t>е</w:t>
      </w:r>
      <w:r w:rsidR="000E5FAC">
        <w:rPr>
          <w:rFonts w:ascii="Times New Roman" w:hAnsi="Times New Roman" w:cs="Times New Roman"/>
          <w:sz w:val="28"/>
          <w:szCs w:val="28"/>
        </w:rPr>
        <w:t xml:space="preserve"> демографической нагрузки на трудоспособную ча</w:t>
      </w:r>
      <w:r w:rsidR="001D4A66">
        <w:rPr>
          <w:rFonts w:ascii="Times New Roman" w:hAnsi="Times New Roman" w:cs="Times New Roman"/>
          <w:sz w:val="28"/>
          <w:szCs w:val="28"/>
        </w:rPr>
        <w:t>с</w:t>
      </w:r>
      <w:r w:rsidR="000E5FAC">
        <w:rPr>
          <w:rFonts w:ascii="Times New Roman" w:hAnsi="Times New Roman" w:cs="Times New Roman"/>
          <w:sz w:val="28"/>
          <w:szCs w:val="28"/>
        </w:rPr>
        <w:t>ть населения.</w:t>
      </w:r>
    </w:p>
    <w:p w:rsidR="00E825CC" w:rsidRDefault="00F04D05" w:rsidP="0042730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Численность населения на Дальнем Востоке продолжает сокращаться. На начало 2016 г</w:t>
      </w:r>
      <w:r w:rsidR="00C34932">
        <w:rPr>
          <w:rFonts w:ascii="Times New Roman" w:hAnsi="Times New Roman" w:cs="Times New Roman"/>
          <w:sz w:val="28"/>
          <w:szCs w:val="28"/>
        </w:rPr>
        <w:t>.</w:t>
      </w:r>
      <w:r>
        <w:rPr>
          <w:rFonts w:ascii="Times New Roman" w:hAnsi="Times New Roman" w:cs="Times New Roman"/>
          <w:sz w:val="28"/>
          <w:szCs w:val="28"/>
        </w:rPr>
        <w:t xml:space="preserve"> в регионе проживало 6195 тыс. чел., что ниже уровня 2000 года на </w:t>
      </w:r>
      <w:r w:rsidR="00F40F19">
        <w:rPr>
          <w:rFonts w:ascii="Times New Roman" w:hAnsi="Times New Roman" w:cs="Times New Roman"/>
          <w:sz w:val="28"/>
          <w:szCs w:val="28"/>
        </w:rPr>
        <w:t xml:space="preserve">10%. </w:t>
      </w:r>
      <w:r w:rsidR="00D14B68">
        <w:rPr>
          <w:rFonts w:ascii="Times New Roman" w:hAnsi="Times New Roman" w:cs="Times New Roman"/>
          <w:sz w:val="28"/>
          <w:szCs w:val="28"/>
        </w:rPr>
        <w:t>Основным фактором количественного сокращения</w:t>
      </w:r>
      <w:r w:rsidR="00F40F19">
        <w:rPr>
          <w:rFonts w:ascii="Times New Roman" w:hAnsi="Times New Roman" w:cs="Times New Roman"/>
          <w:sz w:val="28"/>
          <w:szCs w:val="28"/>
        </w:rPr>
        <w:t xml:space="preserve"> человеческого потенциала </w:t>
      </w:r>
      <w:r w:rsidR="00D14B68">
        <w:rPr>
          <w:rFonts w:ascii="Times New Roman" w:hAnsi="Times New Roman" w:cs="Times New Roman"/>
          <w:sz w:val="28"/>
          <w:szCs w:val="28"/>
        </w:rPr>
        <w:t>остается</w:t>
      </w:r>
      <w:r w:rsidR="00A04CCA">
        <w:rPr>
          <w:rFonts w:ascii="Times New Roman" w:hAnsi="Times New Roman" w:cs="Times New Roman"/>
          <w:sz w:val="28"/>
          <w:szCs w:val="28"/>
        </w:rPr>
        <w:t xml:space="preserve"> отрицательно</w:t>
      </w:r>
      <w:r w:rsidR="00D14B68">
        <w:rPr>
          <w:rFonts w:ascii="Times New Roman" w:hAnsi="Times New Roman" w:cs="Times New Roman"/>
          <w:sz w:val="28"/>
          <w:szCs w:val="28"/>
        </w:rPr>
        <w:t>е</w:t>
      </w:r>
      <w:r w:rsidR="00A04CCA">
        <w:rPr>
          <w:rFonts w:ascii="Times New Roman" w:hAnsi="Times New Roman" w:cs="Times New Roman"/>
          <w:sz w:val="28"/>
          <w:szCs w:val="28"/>
        </w:rPr>
        <w:t xml:space="preserve"> </w:t>
      </w:r>
      <w:r w:rsidR="00D14B68">
        <w:rPr>
          <w:rFonts w:ascii="Times New Roman" w:hAnsi="Times New Roman" w:cs="Times New Roman"/>
          <w:sz w:val="28"/>
          <w:szCs w:val="28"/>
        </w:rPr>
        <w:t xml:space="preserve">миграционное сальдо. </w:t>
      </w:r>
      <w:r w:rsidR="007263A0">
        <w:rPr>
          <w:rFonts w:ascii="Times New Roman" w:hAnsi="Times New Roman" w:cs="Times New Roman"/>
          <w:sz w:val="28"/>
          <w:szCs w:val="28"/>
        </w:rPr>
        <w:t xml:space="preserve"> Следует отметить, что в последние годы наметились положительные тенденции в изменении вектора направленности естественного движения населения. В ряде субъектов отмечается естественный прирост населения, а в Республике Саха (Якутия) – единственном дальневосточном субъекте</w:t>
      </w:r>
      <w:r w:rsidR="00C34932">
        <w:rPr>
          <w:rFonts w:ascii="Times New Roman" w:hAnsi="Times New Roman" w:cs="Times New Roman"/>
          <w:sz w:val="28"/>
          <w:szCs w:val="28"/>
        </w:rPr>
        <w:t xml:space="preserve"> –</w:t>
      </w:r>
      <w:r w:rsidR="007263A0">
        <w:rPr>
          <w:rFonts w:ascii="Times New Roman" w:hAnsi="Times New Roman" w:cs="Times New Roman"/>
          <w:sz w:val="28"/>
          <w:szCs w:val="28"/>
        </w:rPr>
        <w:t xml:space="preserve"> по итогам 2015 г. был зафиксирован прирост численности населения за счет превышения естественного прироста над миграционным оттоком. </w:t>
      </w:r>
      <w:r w:rsidR="00E825CC">
        <w:rPr>
          <w:rFonts w:ascii="Times New Roman" w:hAnsi="Times New Roman" w:cs="Times New Roman"/>
          <w:sz w:val="28"/>
          <w:szCs w:val="28"/>
        </w:rPr>
        <w:t xml:space="preserve">В большинстве субъектов ДФО </w:t>
      </w:r>
      <w:r w:rsidR="00405E1D">
        <w:rPr>
          <w:rFonts w:ascii="Times New Roman" w:hAnsi="Times New Roman" w:cs="Times New Roman"/>
          <w:sz w:val="28"/>
          <w:szCs w:val="28"/>
        </w:rPr>
        <w:t>наблюдается</w:t>
      </w:r>
      <w:r w:rsidR="00E825CC">
        <w:rPr>
          <w:rFonts w:ascii="Times New Roman" w:hAnsi="Times New Roman" w:cs="Times New Roman"/>
          <w:sz w:val="28"/>
          <w:szCs w:val="28"/>
        </w:rPr>
        <w:t xml:space="preserve"> естественный прирост населения, но при этом он не покрывает миграционной убыли населения с территорий </w:t>
      </w:r>
      <w:r w:rsidR="00E825CC">
        <w:rPr>
          <w:rFonts w:ascii="Times New Roman" w:hAnsi="Times New Roman" w:cs="Times New Roman"/>
          <w:sz w:val="28"/>
          <w:szCs w:val="28"/>
        </w:rPr>
        <w:lastRenderedPageBreak/>
        <w:t>Камчатского и Хабаровского краев, Магаданской и Сахалинской областей, Чукотского автономного округа. В трех субъектах ДФО – П</w:t>
      </w:r>
      <w:r w:rsidR="00460589">
        <w:rPr>
          <w:rFonts w:ascii="Times New Roman" w:hAnsi="Times New Roman" w:cs="Times New Roman"/>
          <w:sz w:val="28"/>
          <w:szCs w:val="28"/>
        </w:rPr>
        <w:t>риморском кра</w:t>
      </w:r>
      <w:r w:rsidR="00E825CC">
        <w:rPr>
          <w:rFonts w:ascii="Times New Roman" w:hAnsi="Times New Roman" w:cs="Times New Roman"/>
          <w:sz w:val="28"/>
          <w:szCs w:val="28"/>
        </w:rPr>
        <w:t>е, Амурской области и Еврейской автономной области</w:t>
      </w:r>
      <w:r w:rsidR="00C34932">
        <w:rPr>
          <w:rFonts w:ascii="Times New Roman" w:hAnsi="Times New Roman" w:cs="Times New Roman"/>
          <w:sz w:val="28"/>
          <w:szCs w:val="28"/>
        </w:rPr>
        <w:t xml:space="preserve"> –</w:t>
      </w:r>
      <w:r w:rsidR="00E825CC">
        <w:rPr>
          <w:rFonts w:ascii="Times New Roman" w:hAnsi="Times New Roman" w:cs="Times New Roman"/>
          <w:sz w:val="28"/>
          <w:szCs w:val="28"/>
        </w:rPr>
        <w:t xml:space="preserve"> численность населения уменьшается в результате одновременного отрицательного влияния естественного и миграционного движения.</w:t>
      </w:r>
    </w:p>
    <w:p w:rsidR="00171DD8" w:rsidRDefault="00FF234B" w:rsidP="00171DD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фоне сокращения численности населения в округе продолжает сохраняться преимущество в возрастной структуре населения. Н</w:t>
      </w:r>
      <w:r w:rsidRPr="00A914FB">
        <w:rPr>
          <w:rFonts w:ascii="Times New Roman" w:hAnsi="Times New Roman" w:cs="Times New Roman"/>
          <w:sz w:val="28"/>
          <w:szCs w:val="28"/>
        </w:rPr>
        <w:t xml:space="preserve">есмотря </w:t>
      </w:r>
      <w:proofErr w:type="gramStart"/>
      <w:r w:rsidRPr="00A914FB">
        <w:rPr>
          <w:rFonts w:ascii="Times New Roman" w:hAnsi="Times New Roman" w:cs="Times New Roman"/>
          <w:sz w:val="28"/>
          <w:szCs w:val="28"/>
        </w:rPr>
        <w:t xml:space="preserve">на общую для всех российских регионов тенденцию к изменению </w:t>
      </w:r>
      <w:r>
        <w:rPr>
          <w:rFonts w:ascii="Times New Roman" w:hAnsi="Times New Roman" w:cs="Times New Roman"/>
          <w:sz w:val="28"/>
          <w:szCs w:val="28"/>
        </w:rPr>
        <w:t>в структуре населения в сторону</w:t>
      </w:r>
      <w:proofErr w:type="gramEnd"/>
      <w:r>
        <w:rPr>
          <w:rFonts w:ascii="Times New Roman" w:hAnsi="Times New Roman" w:cs="Times New Roman"/>
          <w:sz w:val="28"/>
          <w:szCs w:val="28"/>
        </w:rPr>
        <w:t xml:space="preserve"> увеличения доли</w:t>
      </w:r>
      <w:r w:rsidRPr="00A914FB">
        <w:rPr>
          <w:rFonts w:ascii="Times New Roman" w:hAnsi="Times New Roman" w:cs="Times New Roman"/>
          <w:sz w:val="28"/>
          <w:szCs w:val="28"/>
        </w:rPr>
        <w:t xml:space="preserve"> старшей возрастной группы,</w:t>
      </w:r>
      <w:r>
        <w:rPr>
          <w:rFonts w:ascii="Times New Roman" w:hAnsi="Times New Roman" w:cs="Times New Roman"/>
          <w:sz w:val="28"/>
          <w:szCs w:val="28"/>
        </w:rPr>
        <w:t xml:space="preserve"> в</w:t>
      </w:r>
      <w:r w:rsidR="00171DD8" w:rsidRPr="00A914FB">
        <w:rPr>
          <w:rFonts w:ascii="Times New Roman" w:hAnsi="Times New Roman" w:cs="Times New Roman"/>
          <w:sz w:val="28"/>
          <w:szCs w:val="28"/>
        </w:rPr>
        <w:t xml:space="preserve">озрастная структура населения остается благоприятной с точки зрения предложения рабочей силы. Дальний Восток в настоящее время является территорией с самым высоким удельным весом трудоспособного населения, </w:t>
      </w:r>
      <w:r w:rsidRPr="00FF234B">
        <w:rPr>
          <w:rFonts w:ascii="Times New Roman" w:hAnsi="Times New Roman" w:cs="Times New Roman"/>
          <w:sz w:val="28"/>
          <w:szCs w:val="28"/>
        </w:rPr>
        <w:t>доля</w:t>
      </w:r>
      <w:r w:rsidR="00171DD8" w:rsidRPr="00FF234B">
        <w:rPr>
          <w:rFonts w:ascii="Times New Roman" w:hAnsi="Times New Roman" w:cs="Times New Roman"/>
          <w:sz w:val="28"/>
          <w:szCs w:val="28"/>
        </w:rPr>
        <w:t xml:space="preserve"> которого</w:t>
      </w:r>
      <w:r>
        <w:rPr>
          <w:rFonts w:ascii="Times New Roman" w:hAnsi="Times New Roman" w:cs="Times New Roman"/>
          <w:sz w:val="28"/>
          <w:szCs w:val="28"/>
        </w:rPr>
        <w:t xml:space="preserve"> </w:t>
      </w:r>
      <w:r w:rsidR="00171DD8" w:rsidRPr="00A914FB">
        <w:rPr>
          <w:rFonts w:ascii="Times New Roman" w:hAnsi="Times New Roman" w:cs="Times New Roman"/>
          <w:sz w:val="28"/>
          <w:szCs w:val="28"/>
        </w:rPr>
        <w:t>составляет 59,2% от общей численности населения при среднероссийском показателе 57,4%. Среди дальневосточных су</w:t>
      </w:r>
      <w:r>
        <w:rPr>
          <w:rFonts w:ascii="Times New Roman" w:hAnsi="Times New Roman" w:cs="Times New Roman"/>
          <w:sz w:val="28"/>
          <w:szCs w:val="28"/>
        </w:rPr>
        <w:t>бъектов традиционно самый высокий</w:t>
      </w:r>
      <w:r w:rsidR="00171DD8" w:rsidRPr="00A914FB">
        <w:rPr>
          <w:rFonts w:ascii="Times New Roman" w:hAnsi="Times New Roman" w:cs="Times New Roman"/>
          <w:sz w:val="28"/>
          <w:szCs w:val="28"/>
        </w:rPr>
        <w:t xml:space="preserve"> </w:t>
      </w:r>
      <w:r>
        <w:rPr>
          <w:rFonts w:ascii="Times New Roman" w:hAnsi="Times New Roman" w:cs="Times New Roman"/>
          <w:sz w:val="28"/>
          <w:szCs w:val="28"/>
        </w:rPr>
        <w:t xml:space="preserve">удельный вес </w:t>
      </w:r>
      <w:r w:rsidR="00171DD8" w:rsidRPr="00A914FB">
        <w:rPr>
          <w:rFonts w:ascii="Times New Roman" w:hAnsi="Times New Roman" w:cs="Times New Roman"/>
          <w:sz w:val="28"/>
          <w:szCs w:val="28"/>
        </w:rPr>
        <w:t>трудоспособного населения отмечается в северных субъектах – Камчатск</w:t>
      </w:r>
      <w:r w:rsidR="00ED3B07">
        <w:rPr>
          <w:rFonts w:ascii="Times New Roman" w:hAnsi="Times New Roman" w:cs="Times New Roman"/>
          <w:sz w:val="28"/>
          <w:szCs w:val="28"/>
        </w:rPr>
        <w:t>ом крае</w:t>
      </w:r>
      <w:r w:rsidR="00171DD8" w:rsidRPr="00A914FB">
        <w:rPr>
          <w:rFonts w:ascii="Times New Roman" w:hAnsi="Times New Roman" w:cs="Times New Roman"/>
          <w:sz w:val="28"/>
          <w:szCs w:val="28"/>
        </w:rPr>
        <w:t>, Магаданск</w:t>
      </w:r>
      <w:r w:rsidR="00ED3B07">
        <w:rPr>
          <w:rFonts w:ascii="Times New Roman" w:hAnsi="Times New Roman" w:cs="Times New Roman"/>
          <w:sz w:val="28"/>
          <w:szCs w:val="28"/>
        </w:rPr>
        <w:t>ой области</w:t>
      </w:r>
      <w:r w:rsidR="00171DD8" w:rsidRPr="00A914FB">
        <w:rPr>
          <w:rFonts w:ascii="Times New Roman" w:hAnsi="Times New Roman" w:cs="Times New Roman"/>
          <w:sz w:val="28"/>
          <w:szCs w:val="28"/>
        </w:rPr>
        <w:t xml:space="preserve"> и Чукотск</w:t>
      </w:r>
      <w:r w:rsidR="00ED3B07">
        <w:rPr>
          <w:rFonts w:ascii="Times New Roman" w:hAnsi="Times New Roman" w:cs="Times New Roman"/>
          <w:sz w:val="28"/>
          <w:szCs w:val="28"/>
        </w:rPr>
        <w:t>ом</w:t>
      </w:r>
      <w:r w:rsidR="00171DD8" w:rsidRPr="00A914FB">
        <w:rPr>
          <w:rFonts w:ascii="Times New Roman" w:hAnsi="Times New Roman" w:cs="Times New Roman"/>
          <w:sz w:val="28"/>
          <w:szCs w:val="28"/>
        </w:rPr>
        <w:t xml:space="preserve"> автономн</w:t>
      </w:r>
      <w:r w:rsidR="00ED3B07">
        <w:rPr>
          <w:rFonts w:ascii="Times New Roman" w:hAnsi="Times New Roman" w:cs="Times New Roman"/>
          <w:sz w:val="28"/>
          <w:szCs w:val="28"/>
        </w:rPr>
        <w:t>ом</w:t>
      </w:r>
      <w:r w:rsidR="00171DD8" w:rsidRPr="00A914FB">
        <w:rPr>
          <w:rFonts w:ascii="Times New Roman" w:hAnsi="Times New Roman" w:cs="Times New Roman"/>
          <w:sz w:val="28"/>
          <w:szCs w:val="28"/>
        </w:rPr>
        <w:t xml:space="preserve"> округ</w:t>
      </w:r>
      <w:r w:rsidR="00ED3B07">
        <w:rPr>
          <w:rFonts w:ascii="Times New Roman" w:hAnsi="Times New Roman" w:cs="Times New Roman"/>
          <w:sz w:val="28"/>
          <w:szCs w:val="28"/>
        </w:rPr>
        <w:t xml:space="preserve">е </w:t>
      </w:r>
      <w:r w:rsidR="00156008">
        <w:rPr>
          <w:rFonts w:ascii="Times New Roman" w:hAnsi="Times New Roman" w:cs="Times New Roman"/>
          <w:sz w:val="28"/>
          <w:szCs w:val="28"/>
        </w:rPr>
        <w:t>(рис. 1)</w:t>
      </w:r>
      <w:r w:rsidR="00171DD8" w:rsidRPr="00A914FB">
        <w:rPr>
          <w:rFonts w:ascii="Times New Roman" w:hAnsi="Times New Roman" w:cs="Times New Roman"/>
          <w:sz w:val="28"/>
          <w:szCs w:val="28"/>
        </w:rPr>
        <w:t>.</w:t>
      </w:r>
    </w:p>
    <w:p w:rsidR="00156008" w:rsidRPr="00A914FB" w:rsidRDefault="00156008" w:rsidP="00171DD8">
      <w:pPr>
        <w:spacing w:after="0" w:line="240" w:lineRule="auto"/>
        <w:ind w:firstLine="567"/>
        <w:jc w:val="both"/>
        <w:rPr>
          <w:rFonts w:ascii="Times New Roman" w:hAnsi="Times New Roman" w:cs="Times New Roman"/>
          <w:sz w:val="28"/>
          <w:szCs w:val="28"/>
        </w:rPr>
      </w:pPr>
    </w:p>
    <w:p w:rsidR="00171DD8" w:rsidRPr="00A914FB" w:rsidRDefault="00171DD8" w:rsidP="00171DD8">
      <w:pPr>
        <w:spacing w:after="0" w:line="240" w:lineRule="auto"/>
        <w:jc w:val="both"/>
        <w:rPr>
          <w:rFonts w:ascii="Times New Roman" w:hAnsi="Times New Roman" w:cs="Times New Roman"/>
          <w:sz w:val="28"/>
          <w:szCs w:val="28"/>
        </w:rPr>
      </w:pPr>
      <w:r w:rsidRPr="00A914FB">
        <w:rPr>
          <w:rFonts w:ascii="Times New Roman" w:hAnsi="Times New Roman" w:cs="Times New Roman"/>
          <w:noProof/>
          <w:sz w:val="28"/>
          <w:szCs w:val="28"/>
        </w:rPr>
        <w:drawing>
          <wp:inline distT="0" distB="0" distL="0" distR="0">
            <wp:extent cx="5988345" cy="2743200"/>
            <wp:effectExtent l="19050" t="0" r="12405"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35ED3" w:rsidRDefault="00171DD8" w:rsidP="00C34932">
      <w:pPr>
        <w:spacing w:after="0" w:line="240" w:lineRule="auto"/>
        <w:ind w:firstLine="567"/>
        <w:jc w:val="center"/>
        <w:rPr>
          <w:rFonts w:ascii="Times New Roman" w:hAnsi="Times New Roman" w:cs="Times New Roman"/>
          <w:i/>
          <w:sz w:val="28"/>
          <w:szCs w:val="28"/>
        </w:rPr>
      </w:pPr>
      <w:r w:rsidRPr="00C34932">
        <w:rPr>
          <w:rFonts w:ascii="Times New Roman" w:hAnsi="Times New Roman" w:cs="Times New Roman"/>
          <w:i/>
          <w:sz w:val="28"/>
          <w:szCs w:val="28"/>
        </w:rPr>
        <w:t xml:space="preserve">Рис. </w:t>
      </w:r>
      <w:r w:rsidR="00156008" w:rsidRPr="00C34932">
        <w:rPr>
          <w:rFonts w:ascii="Times New Roman" w:hAnsi="Times New Roman" w:cs="Times New Roman"/>
          <w:i/>
          <w:sz w:val="28"/>
          <w:szCs w:val="28"/>
        </w:rPr>
        <w:t>1</w:t>
      </w:r>
      <w:r w:rsidR="00C34932" w:rsidRPr="00C34932">
        <w:rPr>
          <w:rFonts w:ascii="Times New Roman" w:hAnsi="Times New Roman" w:cs="Times New Roman"/>
          <w:i/>
          <w:sz w:val="28"/>
          <w:szCs w:val="28"/>
        </w:rPr>
        <w:t>.</w:t>
      </w:r>
      <w:r w:rsidR="00156008" w:rsidRPr="00C34932">
        <w:rPr>
          <w:rFonts w:ascii="Times New Roman" w:hAnsi="Times New Roman" w:cs="Times New Roman"/>
          <w:i/>
          <w:sz w:val="28"/>
          <w:szCs w:val="28"/>
        </w:rPr>
        <w:t xml:space="preserve"> </w:t>
      </w:r>
      <w:r w:rsidRPr="00C34932">
        <w:rPr>
          <w:rFonts w:ascii="Times New Roman" w:hAnsi="Times New Roman" w:cs="Times New Roman"/>
          <w:i/>
          <w:sz w:val="28"/>
          <w:szCs w:val="28"/>
        </w:rPr>
        <w:t xml:space="preserve">Удельный вес населения в трудоспособном возрасте, </w:t>
      </w:r>
    </w:p>
    <w:p w:rsidR="00171DD8" w:rsidRPr="00C34932" w:rsidRDefault="00171DD8" w:rsidP="00C34932">
      <w:pPr>
        <w:spacing w:after="0" w:line="240" w:lineRule="auto"/>
        <w:ind w:firstLine="567"/>
        <w:jc w:val="center"/>
        <w:rPr>
          <w:rFonts w:ascii="Times New Roman" w:hAnsi="Times New Roman" w:cs="Times New Roman"/>
          <w:i/>
          <w:sz w:val="28"/>
          <w:szCs w:val="28"/>
        </w:rPr>
      </w:pPr>
      <w:proofErr w:type="gramStart"/>
      <w:r w:rsidRPr="00C34932">
        <w:rPr>
          <w:rFonts w:ascii="Times New Roman" w:hAnsi="Times New Roman" w:cs="Times New Roman"/>
          <w:i/>
          <w:sz w:val="28"/>
          <w:szCs w:val="28"/>
        </w:rPr>
        <w:t>в</w:t>
      </w:r>
      <w:proofErr w:type="gramEnd"/>
      <w:r w:rsidRPr="00C34932">
        <w:rPr>
          <w:rFonts w:ascii="Times New Roman" w:hAnsi="Times New Roman" w:cs="Times New Roman"/>
          <w:i/>
          <w:sz w:val="28"/>
          <w:szCs w:val="28"/>
        </w:rPr>
        <w:t xml:space="preserve"> % </w:t>
      </w:r>
      <w:proofErr w:type="gramStart"/>
      <w:r w:rsidRPr="00C34932">
        <w:rPr>
          <w:rFonts w:ascii="Times New Roman" w:hAnsi="Times New Roman" w:cs="Times New Roman"/>
          <w:i/>
          <w:sz w:val="28"/>
          <w:szCs w:val="28"/>
        </w:rPr>
        <w:t>от</w:t>
      </w:r>
      <w:proofErr w:type="gramEnd"/>
      <w:r w:rsidRPr="00C34932">
        <w:rPr>
          <w:rFonts w:ascii="Times New Roman" w:hAnsi="Times New Roman" w:cs="Times New Roman"/>
          <w:i/>
          <w:sz w:val="28"/>
          <w:szCs w:val="28"/>
        </w:rPr>
        <w:t xml:space="preserve"> общей численности населения</w:t>
      </w:r>
    </w:p>
    <w:p w:rsidR="00171DD8" w:rsidRPr="00C34932" w:rsidRDefault="00171DD8" w:rsidP="00C34932">
      <w:pPr>
        <w:spacing w:after="0" w:line="240" w:lineRule="auto"/>
        <w:ind w:firstLine="567"/>
        <w:jc w:val="center"/>
        <w:rPr>
          <w:rFonts w:ascii="Times New Roman" w:hAnsi="Times New Roman" w:cs="Times New Roman"/>
          <w:i/>
          <w:sz w:val="28"/>
          <w:szCs w:val="28"/>
        </w:rPr>
      </w:pPr>
    </w:p>
    <w:p w:rsidR="00171DD8" w:rsidRPr="00A914FB" w:rsidRDefault="00171DD8" w:rsidP="00171DD8">
      <w:pPr>
        <w:spacing w:after="0" w:line="240" w:lineRule="auto"/>
        <w:ind w:firstLine="567"/>
        <w:jc w:val="both"/>
        <w:rPr>
          <w:rFonts w:ascii="Times New Roman" w:hAnsi="Times New Roman" w:cs="Times New Roman"/>
          <w:sz w:val="28"/>
          <w:szCs w:val="28"/>
        </w:rPr>
      </w:pPr>
      <w:r w:rsidRPr="00A914FB">
        <w:rPr>
          <w:rFonts w:ascii="Times New Roman" w:hAnsi="Times New Roman" w:cs="Times New Roman"/>
          <w:sz w:val="28"/>
          <w:szCs w:val="28"/>
        </w:rPr>
        <w:t>При этом нельзя не отметить, что потеря данного преимущества в возрастной структуре происходит в регионе более высокими темпами, чем в целом по стране. За 2000</w:t>
      </w:r>
      <w:r w:rsidR="00C34932">
        <w:rPr>
          <w:rFonts w:ascii="Times New Roman" w:hAnsi="Times New Roman" w:cs="Times New Roman"/>
          <w:sz w:val="28"/>
          <w:szCs w:val="28"/>
        </w:rPr>
        <w:t xml:space="preserve"> – </w:t>
      </w:r>
      <w:r w:rsidRPr="00A914FB">
        <w:rPr>
          <w:rFonts w:ascii="Times New Roman" w:hAnsi="Times New Roman" w:cs="Times New Roman"/>
          <w:sz w:val="28"/>
          <w:szCs w:val="28"/>
        </w:rPr>
        <w:t xml:space="preserve">2015 гг. доля трудоспособного населения сократилась в ДФО на 5 </w:t>
      </w:r>
      <w:proofErr w:type="spellStart"/>
      <w:r w:rsidRPr="00A914FB">
        <w:rPr>
          <w:rFonts w:ascii="Times New Roman" w:hAnsi="Times New Roman" w:cs="Times New Roman"/>
          <w:sz w:val="28"/>
          <w:szCs w:val="28"/>
        </w:rPr>
        <w:t>п.п</w:t>
      </w:r>
      <w:proofErr w:type="spellEnd"/>
      <w:r w:rsidRPr="00A914FB">
        <w:rPr>
          <w:rFonts w:ascii="Times New Roman" w:hAnsi="Times New Roman" w:cs="Times New Roman"/>
          <w:sz w:val="28"/>
          <w:szCs w:val="28"/>
        </w:rPr>
        <w:t xml:space="preserve">., при среднероссийском показателе – 2,8 </w:t>
      </w:r>
      <w:proofErr w:type="spellStart"/>
      <w:r w:rsidRPr="00A914FB">
        <w:rPr>
          <w:rFonts w:ascii="Times New Roman" w:hAnsi="Times New Roman" w:cs="Times New Roman"/>
          <w:sz w:val="28"/>
          <w:szCs w:val="28"/>
        </w:rPr>
        <w:t>п.п</w:t>
      </w:r>
      <w:proofErr w:type="spellEnd"/>
      <w:r w:rsidRPr="00A914FB">
        <w:rPr>
          <w:rFonts w:ascii="Times New Roman" w:hAnsi="Times New Roman" w:cs="Times New Roman"/>
          <w:sz w:val="28"/>
          <w:szCs w:val="28"/>
        </w:rPr>
        <w:t xml:space="preserve">. При </w:t>
      </w:r>
      <w:r w:rsidR="00156008">
        <w:rPr>
          <w:rFonts w:ascii="Times New Roman" w:hAnsi="Times New Roman" w:cs="Times New Roman"/>
          <w:sz w:val="28"/>
          <w:szCs w:val="28"/>
        </w:rPr>
        <w:t>этом</w:t>
      </w:r>
      <w:proofErr w:type="gramStart"/>
      <w:r w:rsidR="00156008">
        <w:rPr>
          <w:rFonts w:ascii="Times New Roman" w:hAnsi="Times New Roman" w:cs="Times New Roman"/>
          <w:sz w:val="28"/>
          <w:szCs w:val="28"/>
        </w:rPr>
        <w:t>,</w:t>
      </w:r>
      <w:proofErr w:type="gramEnd"/>
      <w:r w:rsidR="00156008">
        <w:rPr>
          <w:rFonts w:ascii="Times New Roman" w:hAnsi="Times New Roman" w:cs="Times New Roman"/>
          <w:sz w:val="28"/>
          <w:szCs w:val="28"/>
        </w:rPr>
        <w:t xml:space="preserve"> </w:t>
      </w:r>
      <w:r w:rsidRPr="00A914FB">
        <w:rPr>
          <w:rFonts w:ascii="Times New Roman" w:hAnsi="Times New Roman" w:cs="Times New Roman"/>
          <w:sz w:val="28"/>
          <w:szCs w:val="28"/>
        </w:rPr>
        <w:t xml:space="preserve">скорость сокращения трудоспособного населения выше в северных субъектах, имеющих относительное преимущество в возрастной структуре. Причины этого обусловлены высокими темпами сокращения наиболее активной части населения в результате миграционного оттока и естественной убыли, показатели которых в указанных субъектах являются наиболее высокими относительно других дальневосточных субъектов. </w:t>
      </w:r>
    </w:p>
    <w:p w:rsidR="00133877" w:rsidRDefault="00E825CC" w:rsidP="0042730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Сокращение численности населения в округе приводит к уменьшению объемов предложения труда. </w:t>
      </w:r>
      <w:r w:rsidR="00ED4DEA" w:rsidRPr="00A914FB">
        <w:rPr>
          <w:rFonts w:ascii="Times New Roman" w:hAnsi="Times New Roman" w:cs="Times New Roman"/>
          <w:sz w:val="28"/>
          <w:szCs w:val="28"/>
        </w:rPr>
        <w:t xml:space="preserve">Численность экономически активного населения на Дальнем Востоке </w:t>
      </w:r>
      <w:r w:rsidR="009873BC">
        <w:rPr>
          <w:rFonts w:ascii="Times New Roman" w:hAnsi="Times New Roman" w:cs="Times New Roman"/>
          <w:sz w:val="28"/>
          <w:szCs w:val="28"/>
        </w:rPr>
        <w:t>в 2015 г</w:t>
      </w:r>
      <w:r w:rsidR="00C34932">
        <w:rPr>
          <w:rFonts w:ascii="Times New Roman" w:hAnsi="Times New Roman" w:cs="Times New Roman"/>
          <w:sz w:val="28"/>
          <w:szCs w:val="28"/>
        </w:rPr>
        <w:t>.</w:t>
      </w:r>
      <w:r w:rsidR="009873BC">
        <w:rPr>
          <w:rFonts w:ascii="Times New Roman" w:hAnsi="Times New Roman" w:cs="Times New Roman"/>
          <w:sz w:val="28"/>
          <w:szCs w:val="28"/>
        </w:rPr>
        <w:t xml:space="preserve"> состав</w:t>
      </w:r>
      <w:r w:rsidR="00ED4DEA" w:rsidRPr="00A914FB">
        <w:rPr>
          <w:rFonts w:ascii="Times New Roman" w:hAnsi="Times New Roman" w:cs="Times New Roman"/>
          <w:sz w:val="28"/>
          <w:szCs w:val="28"/>
        </w:rPr>
        <w:t>ила 3376,3 тыс. чел.</w:t>
      </w:r>
      <w:r w:rsidR="00E659D8">
        <w:rPr>
          <w:rFonts w:ascii="Times New Roman" w:hAnsi="Times New Roman" w:cs="Times New Roman"/>
          <w:sz w:val="28"/>
          <w:szCs w:val="28"/>
        </w:rPr>
        <w:t xml:space="preserve"> и характеризовалась в отличие от общероссийской картины отрицательн</w:t>
      </w:r>
      <w:r w:rsidR="00133877">
        <w:rPr>
          <w:rFonts w:ascii="Times New Roman" w:hAnsi="Times New Roman" w:cs="Times New Roman"/>
          <w:sz w:val="28"/>
          <w:szCs w:val="28"/>
        </w:rPr>
        <w:t>ой</w:t>
      </w:r>
      <w:r w:rsidR="00E659D8">
        <w:rPr>
          <w:rFonts w:ascii="Times New Roman" w:hAnsi="Times New Roman" w:cs="Times New Roman"/>
          <w:sz w:val="28"/>
          <w:szCs w:val="28"/>
        </w:rPr>
        <w:t xml:space="preserve"> д</w:t>
      </w:r>
      <w:r w:rsidR="00133877">
        <w:rPr>
          <w:rFonts w:ascii="Times New Roman" w:hAnsi="Times New Roman" w:cs="Times New Roman"/>
          <w:sz w:val="28"/>
          <w:szCs w:val="28"/>
        </w:rPr>
        <w:t xml:space="preserve">инамикой. Сокращение относительно уровня 2000 г. составило 7% при среднероссийском </w:t>
      </w:r>
      <w:r w:rsidR="00460589">
        <w:rPr>
          <w:rFonts w:ascii="Times New Roman" w:hAnsi="Times New Roman" w:cs="Times New Roman"/>
          <w:sz w:val="28"/>
          <w:szCs w:val="28"/>
        </w:rPr>
        <w:t>темпе</w:t>
      </w:r>
      <w:r w:rsidR="00133877">
        <w:rPr>
          <w:rFonts w:ascii="Times New Roman" w:hAnsi="Times New Roman" w:cs="Times New Roman"/>
          <w:sz w:val="28"/>
          <w:szCs w:val="28"/>
        </w:rPr>
        <w:t xml:space="preserve"> роста за аналогичный период в 5%. </w:t>
      </w:r>
    </w:p>
    <w:p w:rsidR="000A3F67" w:rsidRDefault="00133877" w:rsidP="0042730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Отрицательный тренд в численности экономически активного населения прослеживается по всем дальневосточным субъектам, за исключением Республики Саха (Якутия), в которой рост составил 3%. (табл</w:t>
      </w:r>
      <w:r w:rsidR="00C34932">
        <w:rPr>
          <w:rFonts w:ascii="Times New Roman" w:hAnsi="Times New Roman" w:cs="Times New Roman"/>
          <w:sz w:val="28"/>
          <w:szCs w:val="28"/>
        </w:rPr>
        <w:t>.</w:t>
      </w:r>
      <w:r w:rsidR="00460589">
        <w:rPr>
          <w:rFonts w:ascii="Times New Roman" w:hAnsi="Times New Roman" w:cs="Times New Roman"/>
          <w:sz w:val="28"/>
          <w:szCs w:val="28"/>
        </w:rPr>
        <w:t xml:space="preserve"> 1</w:t>
      </w:r>
      <w:r>
        <w:rPr>
          <w:rFonts w:ascii="Times New Roman" w:hAnsi="Times New Roman" w:cs="Times New Roman"/>
          <w:sz w:val="28"/>
          <w:szCs w:val="28"/>
        </w:rPr>
        <w:t>).</w:t>
      </w:r>
    </w:p>
    <w:p w:rsidR="00133877" w:rsidRPr="00A914FB" w:rsidRDefault="00133877" w:rsidP="00427304">
      <w:pPr>
        <w:spacing w:after="0" w:line="240" w:lineRule="auto"/>
        <w:ind w:firstLine="567"/>
        <w:jc w:val="both"/>
        <w:rPr>
          <w:rFonts w:ascii="Times New Roman" w:hAnsi="Times New Roman" w:cs="Times New Roman"/>
          <w:sz w:val="28"/>
          <w:szCs w:val="28"/>
        </w:rPr>
      </w:pPr>
    </w:p>
    <w:p w:rsidR="00C34932" w:rsidRPr="00C34932" w:rsidRDefault="006D39B8" w:rsidP="00C34932">
      <w:pPr>
        <w:spacing w:after="0" w:line="240" w:lineRule="auto"/>
        <w:ind w:firstLine="567"/>
        <w:jc w:val="right"/>
        <w:rPr>
          <w:rFonts w:ascii="Times New Roman" w:hAnsi="Times New Roman" w:cs="Times New Roman"/>
          <w:i/>
          <w:sz w:val="28"/>
          <w:szCs w:val="28"/>
        </w:rPr>
      </w:pPr>
      <w:r w:rsidRPr="00C34932">
        <w:rPr>
          <w:rFonts w:ascii="Times New Roman" w:hAnsi="Times New Roman" w:cs="Times New Roman"/>
          <w:i/>
          <w:sz w:val="28"/>
          <w:szCs w:val="28"/>
        </w:rPr>
        <w:t>Таблица</w:t>
      </w:r>
      <w:r w:rsidR="00460589" w:rsidRPr="00C34932">
        <w:rPr>
          <w:rFonts w:ascii="Times New Roman" w:hAnsi="Times New Roman" w:cs="Times New Roman"/>
          <w:i/>
          <w:sz w:val="28"/>
          <w:szCs w:val="28"/>
        </w:rPr>
        <w:t xml:space="preserve"> 1</w:t>
      </w:r>
    </w:p>
    <w:p w:rsidR="00C34932" w:rsidRDefault="00C34932" w:rsidP="00427304">
      <w:pPr>
        <w:spacing w:after="0" w:line="240" w:lineRule="auto"/>
        <w:ind w:firstLine="567"/>
        <w:jc w:val="both"/>
        <w:rPr>
          <w:rFonts w:ascii="Times New Roman" w:hAnsi="Times New Roman" w:cs="Times New Roman"/>
          <w:sz w:val="28"/>
          <w:szCs w:val="28"/>
        </w:rPr>
      </w:pPr>
    </w:p>
    <w:p w:rsidR="006D39B8" w:rsidRPr="00C34932" w:rsidRDefault="006D39B8" w:rsidP="00C34932">
      <w:pPr>
        <w:spacing w:after="0" w:line="240" w:lineRule="auto"/>
        <w:jc w:val="center"/>
        <w:rPr>
          <w:rFonts w:ascii="Times New Roman" w:hAnsi="Times New Roman" w:cs="Times New Roman"/>
          <w:b/>
          <w:sz w:val="28"/>
          <w:szCs w:val="28"/>
        </w:rPr>
      </w:pPr>
      <w:r w:rsidRPr="00C34932">
        <w:rPr>
          <w:rFonts w:ascii="Times New Roman" w:hAnsi="Times New Roman" w:cs="Times New Roman"/>
          <w:b/>
          <w:sz w:val="28"/>
          <w:szCs w:val="28"/>
        </w:rPr>
        <w:t>Численность экономически активного населения, в среднем за год, тыс. чел.</w:t>
      </w:r>
      <w:r w:rsidR="00C34932" w:rsidRPr="00C34932">
        <w:rPr>
          <w:rFonts w:ascii="Times New Roman" w:hAnsi="Times New Roman" w:cs="Times New Roman"/>
          <w:sz w:val="24"/>
          <w:szCs w:val="24"/>
        </w:rPr>
        <w:t xml:space="preserve"> </w:t>
      </w:r>
      <w:r w:rsidR="00C34932" w:rsidRPr="00C34932">
        <w:rPr>
          <w:rFonts w:ascii="Times New Roman" w:hAnsi="Times New Roman" w:cs="Times New Roman"/>
          <w:b/>
          <w:sz w:val="28"/>
          <w:szCs w:val="28"/>
          <w:lang w:val="en-US"/>
        </w:rPr>
        <w:t>[5]</w:t>
      </w:r>
    </w:p>
    <w:p w:rsidR="00C34932" w:rsidRDefault="00C34932" w:rsidP="00427304">
      <w:pPr>
        <w:spacing w:after="0" w:line="240" w:lineRule="auto"/>
        <w:ind w:firstLine="567"/>
        <w:jc w:val="both"/>
        <w:rPr>
          <w:rFonts w:ascii="Times New Roman" w:hAnsi="Times New Roman" w:cs="Times New Roman"/>
          <w:sz w:val="28"/>
          <w:szCs w:val="28"/>
        </w:rPr>
      </w:pPr>
    </w:p>
    <w:tbl>
      <w:tblPr>
        <w:tblW w:w="937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1276"/>
        <w:gridCol w:w="1276"/>
        <w:gridCol w:w="1417"/>
        <w:gridCol w:w="1418"/>
      </w:tblGrid>
      <w:tr w:rsidR="007E1C2F" w:rsidRPr="007E1C2F" w:rsidTr="00D14B68">
        <w:trPr>
          <w:trHeight w:val="315"/>
        </w:trPr>
        <w:tc>
          <w:tcPr>
            <w:tcW w:w="3992" w:type="dxa"/>
            <w:shd w:val="clear" w:color="auto" w:fill="auto"/>
            <w:vAlign w:val="bottom"/>
            <w:hideMark/>
          </w:tcPr>
          <w:p w:rsidR="007E1C2F" w:rsidRPr="00C34932" w:rsidRDefault="007E1C2F" w:rsidP="00D14B68">
            <w:pPr>
              <w:spacing w:after="0" w:line="240" w:lineRule="auto"/>
              <w:jc w:val="center"/>
              <w:rPr>
                <w:rFonts w:ascii="Times New Roman" w:eastAsia="Times New Roman" w:hAnsi="Times New Roman" w:cs="Times New Roman"/>
                <w:b/>
                <w:color w:val="000000"/>
                <w:sz w:val="24"/>
                <w:szCs w:val="24"/>
              </w:rPr>
            </w:pPr>
            <w:r w:rsidRPr="00C34932">
              <w:rPr>
                <w:rFonts w:ascii="Times New Roman" w:eastAsia="Times New Roman" w:hAnsi="Times New Roman" w:cs="Times New Roman"/>
                <w:b/>
                <w:color w:val="000000"/>
                <w:sz w:val="24"/>
                <w:szCs w:val="24"/>
              </w:rPr>
              <w:t>Территория</w:t>
            </w:r>
          </w:p>
        </w:tc>
        <w:tc>
          <w:tcPr>
            <w:tcW w:w="1276" w:type="dxa"/>
            <w:shd w:val="clear" w:color="auto" w:fill="auto"/>
            <w:noWrap/>
            <w:vAlign w:val="bottom"/>
            <w:hideMark/>
          </w:tcPr>
          <w:p w:rsidR="007E1C2F" w:rsidRPr="00C34932" w:rsidRDefault="007E1C2F" w:rsidP="00D14B68">
            <w:pPr>
              <w:spacing w:after="0" w:line="240" w:lineRule="auto"/>
              <w:jc w:val="center"/>
              <w:rPr>
                <w:rFonts w:ascii="Times New Roman" w:eastAsia="Times New Roman" w:hAnsi="Times New Roman" w:cs="Times New Roman"/>
                <w:b/>
                <w:sz w:val="24"/>
                <w:szCs w:val="24"/>
              </w:rPr>
            </w:pPr>
            <w:r w:rsidRPr="00C34932">
              <w:rPr>
                <w:rFonts w:ascii="Times New Roman" w:eastAsia="Times New Roman" w:hAnsi="Times New Roman" w:cs="Times New Roman"/>
                <w:b/>
                <w:sz w:val="24"/>
                <w:szCs w:val="24"/>
              </w:rPr>
              <w:t>2000</w:t>
            </w:r>
            <w:r w:rsidR="00C34932">
              <w:rPr>
                <w:rFonts w:ascii="Times New Roman" w:eastAsia="Times New Roman" w:hAnsi="Times New Roman" w:cs="Times New Roman"/>
                <w:b/>
                <w:sz w:val="24"/>
                <w:szCs w:val="24"/>
              </w:rPr>
              <w:t xml:space="preserve"> г.</w:t>
            </w:r>
          </w:p>
        </w:tc>
        <w:tc>
          <w:tcPr>
            <w:tcW w:w="1276" w:type="dxa"/>
            <w:shd w:val="clear" w:color="auto" w:fill="auto"/>
            <w:noWrap/>
            <w:vAlign w:val="bottom"/>
            <w:hideMark/>
          </w:tcPr>
          <w:p w:rsidR="007E1C2F" w:rsidRPr="00C34932" w:rsidRDefault="007E1C2F" w:rsidP="00D14B68">
            <w:pPr>
              <w:spacing w:after="0" w:line="240" w:lineRule="auto"/>
              <w:jc w:val="center"/>
              <w:rPr>
                <w:rFonts w:ascii="Times New Roman" w:eastAsia="Times New Roman" w:hAnsi="Times New Roman" w:cs="Times New Roman"/>
                <w:b/>
                <w:sz w:val="24"/>
                <w:szCs w:val="24"/>
              </w:rPr>
            </w:pPr>
            <w:r w:rsidRPr="00C34932">
              <w:rPr>
                <w:rFonts w:ascii="Times New Roman" w:eastAsia="Times New Roman" w:hAnsi="Times New Roman" w:cs="Times New Roman"/>
                <w:b/>
                <w:sz w:val="24"/>
                <w:szCs w:val="24"/>
              </w:rPr>
              <w:t>2005</w:t>
            </w:r>
            <w:r w:rsidR="00C34932">
              <w:rPr>
                <w:rFonts w:ascii="Times New Roman" w:eastAsia="Times New Roman" w:hAnsi="Times New Roman" w:cs="Times New Roman"/>
                <w:b/>
                <w:sz w:val="24"/>
                <w:szCs w:val="24"/>
              </w:rPr>
              <w:t xml:space="preserve"> г.</w:t>
            </w:r>
          </w:p>
        </w:tc>
        <w:tc>
          <w:tcPr>
            <w:tcW w:w="1417" w:type="dxa"/>
            <w:shd w:val="clear" w:color="auto" w:fill="auto"/>
            <w:noWrap/>
            <w:vAlign w:val="bottom"/>
            <w:hideMark/>
          </w:tcPr>
          <w:p w:rsidR="007E1C2F" w:rsidRPr="00C34932" w:rsidRDefault="007E1C2F" w:rsidP="00D14B68">
            <w:pPr>
              <w:spacing w:after="0" w:line="240" w:lineRule="auto"/>
              <w:jc w:val="center"/>
              <w:rPr>
                <w:rFonts w:ascii="Times New Roman" w:eastAsia="Times New Roman" w:hAnsi="Times New Roman" w:cs="Times New Roman"/>
                <w:b/>
                <w:sz w:val="24"/>
                <w:szCs w:val="24"/>
              </w:rPr>
            </w:pPr>
            <w:r w:rsidRPr="00C34932">
              <w:rPr>
                <w:rFonts w:ascii="Times New Roman" w:eastAsia="Times New Roman" w:hAnsi="Times New Roman" w:cs="Times New Roman"/>
                <w:b/>
                <w:sz w:val="24"/>
                <w:szCs w:val="24"/>
              </w:rPr>
              <w:t>2010</w:t>
            </w:r>
            <w:r w:rsidR="00C34932">
              <w:rPr>
                <w:rFonts w:ascii="Times New Roman" w:eastAsia="Times New Roman" w:hAnsi="Times New Roman" w:cs="Times New Roman"/>
                <w:b/>
                <w:sz w:val="24"/>
                <w:szCs w:val="24"/>
              </w:rPr>
              <w:t xml:space="preserve"> г.</w:t>
            </w:r>
          </w:p>
        </w:tc>
        <w:tc>
          <w:tcPr>
            <w:tcW w:w="1418" w:type="dxa"/>
            <w:shd w:val="clear" w:color="auto" w:fill="auto"/>
            <w:noWrap/>
            <w:vAlign w:val="bottom"/>
            <w:hideMark/>
          </w:tcPr>
          <w:p w:rsidR="007E1C2F" w:rsidRPr="00C34932" w:rsidRDefault="007E1C2F" w:rsidP="00D14B68">
            <w:pPr>
              <w:spacing w:after="0" w:line="240" w:lineRule="auto"/>
              <w:jc w:val="center"/>
              <w:rPr>
                <w:rFonts w:ascii="Times New Roman" w:eastAsia="Times New Roman" w:hAnsi="Times New Roman" w:cs="Times New Roman"/>
                <w:b/>
                <w:sz w:val="24"/>
                <w:szCs w:val="24"/>
              </w:rPr>
            </w:pPr>
            <w:r w:rsidRPr="00C34932">
              <w:rPr>
                <w:rFonts w:ascii="Times New Roman" w:eastAsia="Times New Roman" w:hAnsi="Times New Roman" w:cs="Times New Roman"/>
                <w:b/>
                <w:sz w:val="24"/>
                <w:szCs w:val="24"/>
              </w:rPr>
              <w:t>2015</w:t>
            </w:r>
            <w:r w:rsidR="00C34932">
              <w:rPr>
                <w:rFonts w:ascii="Times New Roman" w:eastAsia="Times New Roman" w:hAnsi="Times New Roman" w:cs="Times New Roman"/>
                <w:b/>
                <w:sz w:val="24"/>
                <w:szCs w:val="24"/>
              </w:rPr>
              <w:t xml:space="preserve"> г.</w:t>
            </w:r>
          </w:p>
        </w:tc>
      </w:tr>
      <w:tr w:rsidR="007E1C2F" w:rsidRPr="007E1C2F" w:rsidTr="00D14B68">
        <w:trPr>
          <w:trHeight w:val="176"/>
        </w:trPr>
        <w:tc>
          <w:tcPr>
            <w:tcW w:w="3992" w:type="dxa"/>
            <w:shd w:val="clear" w:color="auto" w:fill="auto"/>
            <w:vAlign w:val="bottom"/>
            <w:hideMark/>
          </w:tcPr>
          <w:p w:rsidR="007E1C2F" w:rsidRPr="007E1C2F" w:rsidRDefault="007E1C2F" w:rsidP="007E1C2F">
            <w:pPr>
              <w:spacing w:after="0" w:line="240" w:lineRule="auto"/>
              <w:rPr>
                <w:rFonts w:ascii="Times New Roman" w:eastAsia="Times New Roman" w:hAnsi="Times New Roman" w:cs="Times New Roman"/>
                <w:bCs/>
                <w:sz w:val="24"/>
                <w:szCs w:val="24"/>
              </w:rPr>
            </w:pPr>
            <w:r w:rsidRPr="007E1C2F">
              <w:rPr>
                <w:rFonts w:ascii="Times New Roman" w:eastAsia="Times New Roman" w:hAnsi="Times New Roman" w:cs="Times New Roman"/>
                <w:bCs/>
                <w:sz w:val="24"/>
                <w:szCs w:val="24"/>
              </w:rPr>
              <w:t>Российская Федерация</w:t>
            </w:r>
          </w:p>
        </w:tc>
        <w:tc>
          <w:tcPr>
            <w:tcW w:w="1276"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bCs/>
                <w:sz w:val="24"/>
                <w:szCs w:val="24"/>
              </w:rPr>
            </w:pPr>
            <w:r w:rsidRPr="007E1C2F">
              <w:rPr>
                <w:rFonts w:ascii="Times New Roman" w:eastAsia="Times New Roman" w:hAnsi="Times New Roman" w:cs="Times New Roman"/>
                <w:bCs/>
                <w:sz w:val="24"/>
                <w:szCs w:val="24"/>
              </w:rPr>
              <w:t>72770,0</w:t>
            </w:r>
          </w:p>
        </w:tc>
        <w:tc>
          <w:tcPr>
            <w:tcW w:w="1276"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bCs/>
                <w:sz w:val="24"/>
                <w:szCs w:val="24"/>
              </w:rPr>
            </w:pPr>
            <w:r w:rsidRPr="007E1C2F">
              <w:rPr>
                <w:rFonts w:ascii="Times New Roman" w:eastAsia="Times New Roman" w:hAnsi="Times New Roman" w:cs="Times New Roman"/>
                <w:bCs/>
                <w:sz w:val="24"/>
                <w:szCs w:val="24"/>
              </w:rPr>
              <w:t>73581,0</w:t>
            </w:r>
          </w:p>
        </w:tc>
        <w:tc>
          <w:tcPr>
            <w:tcW w:w="1417"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bCs/>
                <w:sz w:val="24"/>
                <w:szCs w:val="24"/>
              </w:rPr>
            </w:pPr>
            <w:r w:rsidRPr="007E1C2F">
              <w:rPr>
                <w:rFonts w:ascii="Times New Roman" w:eastAsia="Times New Roman" w:hAnsi="Times New Roman" w:cs="Times New Roman"/>
                <w:bCs/>
                <w:sz w:val="24"/>
                <w:szCs w:val="24"/>
              </w:rPr>
              <w:t>75477,9</w:t>
            </w:r>
          </w:p>
        </w:tc>
        <w:tc>
          <w:tcPr>
            <w:tcW w:w="1418"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bCs/>
                <w:sz w:val="24"/>
                <w:szCs w:val="24"/>
              </w:rPr>
            </w:pPr>
            <w:r w:rsidRPr="007E1C2F">
              <w:rPr>
                <w:rFonts w:ascii="Times New Roman" w:eastAsia="Times New Roman" w:hAnsi="Times New Roman" w:cs="Times New Roman"/>
                <w:bCs/>
                <w:sz w:val="24"/>
                <w:szCs w:val="24"/>
              </w:rPr>
              <w:t>76587,5</w:t>
            </w:r>
          </w:p>
        </w:tc>
      </w:tr>
      <w:tr w:rsidR="007E1C2F" w:rsidRPr="007E1C2F" w:rsidTr="00D14B68">
        <w:trPr>
          <w:trHeight w:val="308"/>
        </w:trPr>
        <w:tc>
          <w:tcPr>
            <w:tcW w:w="3992" w:type="dxa"/>
            <w:shd w:val="clear" w:color="auto" w:fill="auto"/>
            <w:hideMark/>
          </w:tcPr>
          <w:p w:rsidR="007E1C2F" w:rsidRPr="007E1C2F" w:rsidRDefault="007E1C2F" w:rsidP="007E1C2F">
            <w:pPr>
              <w:spacing w:after="0" w:line="240" w:lineRule="auto"/>
              <w:rPr>
                <w:rFonts w:ascii="Times New Roman" w:eastAsia="Times New Roman" w:hAnsi="Times New Roman" w:cs="Times New Roman"/>
                <w:bCs/>
                <w:sz w:val="24"/>
                <w:szCs w:val="24"/>
              </w:rPr>
            </w:pPr>
            <w:r w:rsidRPr="007E1C2F">
              <w:rPr>
                <w:rFonts w:ascii="Times New Roman" w:eastAsia="Times New Roman" w:hAnsi="Times New Roman" w:cs="Times New Roman"/>
                <w:bCs/>
                <w:sz w:val="24"/>
                <w:szCs w:val="24"/>
              </w:rPr>
              <w:t>Дальневосточный федеральный округ</w:t>
            </w:r>
          </w:p>
        </w:tc>
        <w:tc>
          <w:tcPr>
            <w:tcW w:w="1276"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bCs/>
                <w:sz w:val="24"/>
                <w:szCs w:val="24"/>
              </w:rPr>
            </w:pPr>
            <w:r w:rsidRPr="007E1C2F">
              <w:rPr>
                <w:rFonts w:ascii="Times New Roman" w:eastAsia="Times New Roman" w:hAnsi="Times New Roman" w:cs="Times New Roman"/>
                <w:bCs/>
                <w:sz w:val="24"/>
                <w:szCs w:val="24"/>
              </w:rPr>
              <w:t>3628,2</w:t>
            </w:r>
          </w:p>
        </w:tc>
        <w:tc>
          <w:tcPr>
            <w:tcW w:w="1276"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bCs/>
                <w:sz w:val="24"/>
                <w:szCs w:val="24"/>
              </w:rPr>
            </w:pPr>
            <w:r w:rsidRPr="007E1C2F">
              <w:rPr>
                <w:rFonts w:ascii="Times New Roman" w:eastAsia="Times New Roman" w:hAnsi="Times New Roman" w:cs="Times New Roman"/>
                <w:bCs/>
                <w:sz w:val="24"/>
                <w:szCs w:val="24"/>
              </w:rPr>
              <w:t>3454,2</w:t>
            </w:r>
          </w:p>
        </w:tc>
        <w:tc>
          <w:tcPr>
            <w:tcW w:w="1417"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bCs/>
                <w:sz w:val="24"/>
                <w:szCs w:val="24"/>
              </w:rPr>
            </w:pPr>
            <w:r w:rsidRPr="007E1C2F">
              <w:rPr>
                <w:rFonts w:ascii="Times New Roman" w:eastAsia="Times New Roman" w:hAnsi="Times New Roman" w:cs="Times New Roman"/>
                <w:bCs/>
                <w:sz w:val="24"/>
                <w:szCs w:val="24"/>
              </w:rPr>
              <w:t>3437,2</w:t>
            </w:r>
          </w:p>
        </w:tc>
        <w:tc>
          <w:tcPr>
            <w:tcW w:w="1418"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bCs/>
                <w:sz w:val="24"/>
                <w:szCs w:val="24"/>
              </w:rPr>
            </w:pPr>
            <w:r w:rsidRPr="007E1C2F">
              <w:rPr>
                <w:rFonts w:ascii="Times New Roman" w:eastAsia="Times New Roman" w:hAnsi="Times New Roman" w:cs="Times New Roman"/>
                <w:bCs/>
                <w:sz w:val="24"/>
                <w:szCs w:val="24"/>
              </w:rPr>
              <w:t>3376,3</w:t>
            </w:r>
          </w:p>
        </w:tc>
      </w:tr>
      <w:tr w:rsidR="007E1C2F" w:rsidRPr="007E1C2F" w:rsidTr="00D14B68">
        <w:trPr>
          <w:trHeight w:val="316"/>
        </w:trPr>
        <w:tc>
          <w:tcPr>
            <w:tcW w:w="3992" w:type="dxa"/>
            <w:shd w:val="clear" w:color="auto" w:fill="auto"/>
            <w:hideMark/>
          </w:tcPr>
          <w:p w:rsidR="007E1C2F" w:rsidRPr="007E1C2F" w:rsidRDefault="007E1C2F" w:rsidP="007E1C2F">
            <w:pPr>
              <w:spacing w:after="0" w:line="240" w:lineRule="auto"/>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Республика Саха (Якутия)</w:t>
            </w:r>
          </w:p>
        </w:tc>
        <w:tc>
          <w:tcPr>
            <w:tcW w:w="1276"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485,1</w:t>
            </w:r>
          </w:p>
        </w:tc>
        <w:tc>
          <w:tcPr>
            <w:tcW w:w="1276"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486,0</w:t>
            </w:r>
          </w:p>
        </w:tc>
        <w:tc>
          <w:tcPr>
            <w:tcW w:w="1417"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493,6</w:t>
            </w:r>
          </w:p>
        </w:tc>
        <w:tc>
          <w:tcPr>
            <w:tcW w:w="1418"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501,3</w:t>
            </w:r>
          </w:p>
        </w:tc>
      </w:tr>
      <w:tr w:rsidR="007E1C2F" w:rsidRPr="007E1C2F" w:rsidTr="00D14B68">
        <w:trPr>
          <w:trHeight w:val="277"/>
        </w:trPr>
        <w:tc>
          <w:tcPr>
            <w:tcW w:w="3992" w:type="dxa"/>
            <w:shd w:val="clear" w:color="auto" w:fill="auto"/>
            <w:hideMark/>
          </w:tcPr>
          <w:p w:rsidR="007E1C2F" w:rsidRPr="007E1C2F" w:rsidRDefault="007E1C2F" w:rsidP="007E1C2F">
            <w:pPr>
              <w:spacing w:after="0" w:line="240" w:lineRule="auto"/>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Камчатский край</w:t>
            </w:r>
          </w:p>
        </w:tc>
        <w:tc>
          <w:tcPr>
            <w:tcW w:w="1276"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212,8</w:t>
            </w:r>
          </w:p>
        </w:tc>
        <w:tc>
          <w:tcPr>
            <w:tcW w:w="1276"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207,2</w:t>
            </w:r>
          </w:p>
        </w:tc>
        <w:tc>
          <w:tcPr>
            <w:tcW w:w="1417"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190,5</w:t>
            </w:r>
          </w:p>
        </w:tc>
        <w:tc>
          <w:tcPr>
            <w:tcW w:w="1418"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188,9</w:t>
            </w:r>
          </w:p>
        </w:tc>
      </w:tr>
      <w:tr w:rsidR="007E1C2F" w:rsidRPr="007E1C2F" w:rsidTr="00D14B68">
        <w:trPr>
          <w:trHeight w:val="140"/>
        </w:trPr>
        <w:tc>
          <w:tcPr>
            <w:tcW w:w="3992" w:type="dxa"/>
            <w:shd w:val="clear" w:color="auto" w:fill="auto"/>
            <w:hideMark/>
          </w:tcPr>
          <w:p w:rsidR="007E1C2F" w:rsidRPr="007E1C2F" w:rsidRDefault="007E1C2F" w:rsidP="007E1C2F">
            <w:pPr>
              <w:spacing w:after="0" w:line="240" w:lineRule="auto"/>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Приморский край</w:t>
            </w:r>
          </w:p>
        </w:tc>
        <w:tc>
          <w:tcPr>
            <w:tcW w:w="1276"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1134,1</w:t>
            </w:r>
          </w:p>
        </w:tc>
        <w:tc>
          <w:tcPr>
            <w:tcW w:w="1276"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1067,2</w:t>
            </w:r>
          </w:p>
        </w:tc>
        <w:tc>
          <w:tcPr>
            <w:tcW w:w="1417"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1071,0</w:t>
            </w:r>
          </w:p>
        </w:tc>
        <w:tc>
          <w:tcPr>
            <w:tcW w:w="1418"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1056,6</w:t>
            </w:r>
          </w:p>
        </w:tc>
      </w:tr>
      <w:tr w:rsidR="007E1C2F" w:rsidRPr="007E1C2F" w:rsidTr="00D14B68">
        <w:trPr>
          <w:trHeight w:val="115"/>
        </w:trPr>
        <w:tc>
          <w:tcPr>
            <w:tcW w:w="3992" w:type="dxa"/>
            <w:shd w:val="clear" w:color="auto" w:fill="auto"/>
            <w:hideMark/>
          </w:tcPr>
          <w:p w:rsidR="007E1C2F" w:rsidRPr="007E1C2F" w:rsidRDefault="007E1C2F" w:rsidP="007E1C2F">
            <w:pPr>
              <w:spacing w:after="0" w:line="240" w:lineRule="auto"/>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Хабаровский край</w:t>
            </w:r>
          </w:p>
        </w:tc>
        <w:tc>
          <w:tcPr>
            <w:tcW w:w="1276"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765,2</w:t>
            </w:r>
          </w:p>
        </w:tc>
        <w:tc>
          <w:tcPr>
            <w:tcW w:w="1276"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747,6</w:t>
            </w:r>
          </w:p>
        </w:tc>
        <w:tc>
          <w:tcPr>
            <w:tcW w:w="1417"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743,3</w:t>
            </w:r>
          </w:p>
        </w:tc>
        <w:tc>
          <w:tcPr>
            <w:tcW w:w="1418"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727,9</w:t>
            </w:r>
          </w:p>
        </w:tc>
      </w:tr>
      <w:tr w:rsidR="007E1C2F" w:rsidRPr="007E1C2F" w:rsidTr="00D14B68">
        <w:trPr>
          <w:trHeight w:val="120"/>
        </w:trPr>
        <w:tc>
          <w:tcPr>
            <w:tcW w:w="3992" w:type="dxa"/>
            <w:shd w:val="clear" w:color="auto" w:fill="auto"/>
            <w:hideMark/>
          </w:tcPr>
          <w:p w:rsidR="007E1C2F" w:rsidRPr="007E1C2F" w:rsidRDefault="007E1C2F" w:rsidP="007E1C2F">
            <w:pPr>
              <w:spacing w:after="0" w:line="240" w:lineRule="auto"/>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Амурская область</w:t>
            </w:r>
          </w:p>
        </w:tc>
        <w:tc>
          <w:tcPr>
            <w:tcW w:w="1276"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481,9</w:t>
            </w:r>
          </w:p>
        </w:tc>
        <w:tc>
          <w:tcPr>
            <w:tcW w:w="1276"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416,0</w:t>
            </w:r>
          </w:p>
        </w:tc>
        <w:tc>
          <w:tcPr>
            <w:tcW w:w="1417"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428,5</w:t>
            </w:r>
          </w:p>
        </w:tc>
        <w:tc>
          <w:tcPr>
            <w:tcW w:w="1418"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411,8</w:t>
            </w:r>
          </w:p>
        </w:tc>
      </w:tr>
      <w:tr w:rsidR="007E1C2F" w:rsidRPr="007E1C2F" w:rsidTr="00D14B68">
        <w:trPr>
          <w:trHeight w:val="251"/>
        </w:trPr>
        <w:tc>
          <w:tcPr>
            <w:tcW w:w="3992" w:type="dxa"/>
            <w:shd w:val="clear" w:color="auto" w:fill="auto"/>
            <w:hideMark/>
          </w:tcPr>
          <w:p w:rsidR="007E1C2F" w:rsidRPr="007E1C2F" w:rsidRDefault="007E1C2F" w:rsidP="007E1C2F">
            <w:pPr>
              <w:spacing w:after="0" w:line="240" w:lineRule="auto"/>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Магаданская область</w:t>
            </w:r>
          </w:p>
        </w:tc>
        <w:tc>
          <w:tcPr>
            <w:tcW w:w="1276"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118,1</w:t>
            </w:r>
          </w:p>
        </w:tc>
        <w:tc>
          <w:tcPr>
            <w:tcW w:w="1276"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101,2</w:t>
            </w:r>
          </w:p>
        </w:tc>
        <w:tc>
          <w:tcPr>
            <w:tcW w:w="1417"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102,0</w:t>
            </w:r>
          </w:p>
        </w:tc>
        <w:tc>
          <w:tcPr>
            <w:tcW w:w="1418"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93,3</w:t>
            </w:r>
          </w:p>
        </w:tc>
      </w:tr>
      <w:tr w:rsidR="007E1C2F" w:rsidRPr="007E1C2F" w:rsidTr="00D14B68">
        <w:trPr>
          <w:trHeight w:val="114"/>
        </w:trPr>
        <w:tc>
          <w:tcPr>
            <w:tcW w:w="3992" w:type="dxa"/>
            <w:shd w:val="clear" w:color="auto" w:fill="auto"/>
            <w:hideMark/>
          </w:tcPr>
          <w:p w:rsidR="007E1C2F" w:rsidRPr="007E1C2F" w:rsidRDefault="007E1C2F" w:rsidP="007E1C2F">
            <w:pPr>
              <w:spacing w:after="0" w:line="240" w:lineRule="auto"/>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Сахалинская область</w:t>
            </w:r>
          </w:p>
        </w:tc>
        <w:tc>
          <w:tcPr>
            <w:tcW w:w="1276"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302,6</w:t>
            </w:r>
          </w:p>
        </w:tc>
        <w:tc>
          <w:tcPr>
            <w:tcW w:w="1276"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306,3</w:t>
            </w:r>
          </w:p>
        </w:tc>
        <w:tc>
          <w:tcPr>
            <w:tcW w:w="1417"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288,1</w:t>
            </w:r>
          </w:p>
        </w:tc>
        <w:tc>
          <w:tcPr>
            <w:tcW w:w="1418"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279,8</w:t>
            </w:r>
          </w:p>
        </w:tc>
      </w:tr>
      <w:tr w:rsidR="007E1C2F" w:rsidRPr="007E1C2F" w:rsidTr="00D14B68">
        <w:trPr>
          <w:trHeight w:val="259"/>
        </w:trPr>
        <w:tc>
          <w:tcPr>
            <w:tcW w:w="3992" w:type="dxa"/>
            <w:shd w:val="clear" w:color="auto" w:fill="auto"/>
            <w:hideMark/>
          </w:tcPr>
          <w:p w:rsidR="007E1C2F" w:rsidRPr="007E1C2F" w:rsidRDefault="007E1C2F" w:rsidP="007E1C2F">
            <w:pPr>
              <w:spacing w:after="0" w:line="240" w:lineRule="auto"/>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Еврейская автономная область</w:t>
            </w:r>
          </w:p>
        </w:tc>
        <w:tc>
          <w:tcPr>
            <w:tcW w:w="1276"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92,5</w:t>
            </w:r>
          </w:p>
        </w:tc>
        <w:tc>
          <w:tcPr>
            <w:tcW w:w="1276"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90,1</w:t>
            </w:r>
          </w:p>
        </w:tc>
        <w:tc>
          <w:tcPr>
            <w:tcW w:w="1417"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87,4</w:t>
            </w:r>
          </w:p>
        </w:tc>
        <w:tc>
          <w:tcPr>
            <w:tcW w:w="1418"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84,6</w:t>
            </w:r>
          </w:p>
        </w:tc>
      </w:tr>
      <w:tr w:rsidR="007E1C2F" w:rsidRPr="007E1C2F" w:rsidTr="00D14B68">
        <w:trPr>
          <w:trHeight w:val="250"/>
        </w:trPr>
        <w:tc>
          <w:tcPr>
            <w:tcW w:w="3992" w:type="dxa"/>
            <w:shd w:val="clear" w:color="auto" w:fill="auto"/>
            <w:hideMark/>
          </w:tcPr>
          <w:p w:rsidR="007E1C2F" w:rsidRPr="007E1C2F" w:rsidRDefault="007E1C2F" w:rsidP="007E1C2F">
            <w:pPr>
              <w:spacing w:after="0" w:line="240" w:lineRule="auto"/>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Чукотский автономный округ</w:t>
            </w:r>
          </w:p>
        </w:tc>
        <w:tc>
          <w:tcPr>
            <w:tcW w:w="1276"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36,0</w:t>
            </w:r>
          </w:p>
        </w:tc>
        <w:tc>
          <w:tcPr>
            <w:tcW w:w="1276"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32,5</w:t>
            </w:r>
          </w:p>
        </w:tc>
        <w:tc>
          <w:tcPr>
            <w:tcW w:w="1417"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32,7</w:t>
            </w:r>
          </w:p>
        </w:tc>
        <w:tc>
          <w:tcPr>
            <w:tcW w:w="1418" w:type="dxa"/>
            <w:shd w:val="clear" w:color="auto" w:fill="auto"/>
            <w:noWrap/>
            <w:vAlign w:val="bottom"/>
            <w:hideMark/>
          </w:tcPr>
          <w:p w:rsidR="007E1C2F" w:rsidRPr="007E1C2F" w:rsidRDefault="007E1C2F" w:rsidP="00D14B68">
            <w:pPr>
              <w:spacing w:after="0" w:line="240" w:lineRule="auto"/>
              <w:ind w:firstLineChars="100" w:firstLine="240"/>
              <w:jc w:val="center"/>
              <w:rPr>
                <w:rFonts w:ascii="Times New Roman" w:eastAsia="Times New Roman" w:hAnsi="Times New Roman" w:cs="Times New Roman"/>
                <w:sz w:val="24"/>
                <w:szCs w:val="24"/>
              </w:rPr>
            </w:pPr>
            <w:r w:rsidRPr="007E1C2F">
              <w:rPr>
                <w:rFonts w:ascii="Times New Roman" w:eastAsia="Times New Roman" w:hAnsi="Times New Roman" w:cs="Times New Roman"/>
                <w:sz w:val="24"/>
                <w:szCs w:val="24"/>
              </w:rPr>
              <w:t>32,2</w:t>
            </w:r>
          </w:p>
        </w:tc>
      </w:tr>
    </w:tbl>
    <w:p w:rsidR="001D4A66" w:rsidRPr="00A914FB" w:rsidRDefault="001D4A66" w:rsidP="00427304">
      <w:pPr>
        <w:spacing w:after="0" w:line="240" w:lineRule="auto"/>
        <w:ind w:firstLine="567"/>
        <w:jc w:val="both"/>
        <w:rPr>
          <w:rFonts w:ascii="Times New Roman" w:hAnsi="Times New Roman" w:cs="Times New Roman"/>
          <w:sz w:val="28"/>
          <w:szCs w:val="28"/>
        </w:rPr>
      </w:pPr>
    </w:p>
    <w:p w:rsidR="00133877" w:rsidRDefault="00156008" w:rsidP="0042730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Возрастная структура, характеризуемая более высокой относительно других территорий долей трудоспособного населения, обуславливает высокий у</w:t>
      </w:r>
      <w:r w:rsidR="00133877">
        <w:rPr>
          <w:rFonts w:ascii="Times New Roman" w:hAnsi="Times New Roman" w:cs="Times New Roman"/>
          <w:sz w:val="28"/>
          <w:szCs w:val="28"/>
        </w:rPr>
        <w:t>ровень экономической активности населения на Дальнем Востоке</w:t>
      </w:r>
      <w:r>
        <w:rPr>
          <w:rFonts w:ascii="Times New Roman" w:hAnsi="Times New Roman" w:cs="Times New Roman"/>
          <w:sz w:val="28"/>
          <w:szCs w:val="28"/>
        </w:rPr>
        <w:t>.</w:t>
      </w:r>
      <w:r w:rsidR="00133877">
        <w:rPr>
          <w:rFonts w:ascii="Times New Roman" w:hAnsi="Times New Roman" w:cs="Times New Roman"/>
          <w:sz w:val="28"/>
          <w:szCs w:val="28"/>
        </w:rPr>
        <w:t xml:space="preserve"> В 2015 г</w:t>
      </w:r>
      <w:r w:rsidR="00C34932">
        <w:rPr>
          <w:rFonts w:ascii="Times New Roman" w:hAnsi="Times New Roman" w:cs="Times New Roman"/>
          <w:sz w:val="28"/>
          <w:szCs w:val="28"/>
        </w:rPr>
        <w:t>.</w:t>
      </w:r>
      <w:r w:rsidR="00133877">
        <w:rPr>
          <w:rFonts w:ascii="Times New Roman" w:hAnsi="Times New Roman" w:cs="Times New Roman"/>
          <w:sz w:val="28"/>
          <w:szCs w:val="28"/>
        </w:rPr>
        <w:t xml:space="preserve"> он составил 70,2%, уве</w:t>
      </w:r>
      <w:r w:rsidR="00460589">
        <w:rPr>
          <w:rFonts w:ascii="Times New Roman" w:hAnsi="Times New Roman" w:cs="Times New Roman"/>
          <w:sz w:val="28"/>
          <w:szCs w:val="28"/>
        </w:rPr>
        <w:t>ли</w:t>
      </w:r>
      <w:r w:rsidR="00133877">
        <w:rPr>
          <w:rFonts w:ascii="Times New Roman" w:hAnsi="Times New Roman" w:cs="Times New Roman"/>
          <w:sz w:val="28"/>
          <w:szCs w:val="28"/>
        </w:rPr>
        <w:t xml:space="preserve">чившись относительно 2000 г. на </w:t>
      </w:r>
      <w:r w:rsidR="00B507EB">
        <w:rPr>
          <w:rFonts w:ascii="Times New Roman" w:hAnsi="Times New Roman" w:cs="Times New Roman"/>
          <w:sz w:val="28"/>
          <w:szCs w:val="28"/>
        </w:rPr>
        <w:t xml:space="preserve">2 </w:t>
      </w:r>
      <w:proofErr w:type="spellStart"/>
      <w:r w:rsidR="00B507EB">
        <w:rPr>
          <w:rFonts w:ascii="Times New Roman" w:hAnsi="Times New Roman" w:cs="Times New Roman"/>
          <w:sz w:val="28"/>
          <w:szCs w:val="28"/>
        </w:rPr>
        <w:t>п.п</w:t>
      </w:r>
      <w:proofErr w:type="spellEnd"/>
      <w:r w:rsidR="00B507EB">
        <w:rPr>
          <w:rFonts w:ascii="Times New Roman" w:hAnsi="Times New Roman" w:cs="Times New Roman"/>
          <w:sz w:val="28"/>
          <w:szCs w:val="28"/>
        </w:rPr>
        <w:t>.</w:t>
      </w:r>
      <w:r w:rsidR="00460589">
        <w:rPr>
          <w:rFonts w:ascii="Times New Roman" w:hAnsi="Times New Roman" w:cs="Times New Roman"/>
          <w:sz w:val="28"/>
          <w:szCs w:val="28"/>
        </w:rPr>
        <w:t>,</w:t>
      </w:r>
      <w:r w:rsidR="00B507EB">
        <w:rPr>
          <w:rFonts w:ascii="Times New Roman" w:hAnsi="Times New Roman" w:cs="Times New Roman"/>
          <w:sz w:val="28"/>
          <w:szCs w:val="28"/>
        </w:rPr>
        <w:t xml:space="preserve"> при этом рост показателя в целом по стране составил 3,6 </w:t>
      </w:r>
      <w:proofErr w:type="spellStart"/>
      <w:r w:rsidR="00B507EB">
        <w:rPr>
          <w:rFonts w:ascii="Times New Roman" w:hAnsi="Times New Roman" w:cs="Times New Roman"/>
          <w:sz w:val="28"/>
          <w:szCs w:val="28"/>
        </w:rPr>
        <w:t>п.п</w:t>
      </w:r>
      <w:proofErr w:type="spellEnd"/>
      <w:r w:rsidR="00B507EB">
        <w:rPr>
          <w:rFonts w:ascii="Times New Roman" w:hAnsi="Times New Roman" w:cs="Times New Roman"/>
          <w:sz w:val="28"/>
          <w:szCs w:val="28"/>
        </w:rPr>
        <w:t xml:space="preserve">. Наиболее высокие показатели уровня экономической активности населения, превышающие дальневосточный </w:t>
      </w:r>
      <w:r w:rsidR="00460589">
        <w:rPr>
          <w:rFonts w:ascii="Times New Roman" w:hAnsi="Times New Roman" w:cs="Times New Roman"/>
          <w:sz w:val="28"/>
          <w:szCs w:val="28"/>
        </w:rPr>
        <w:t>уровень</w:t>
      </w:r>
      <w:r>
        <w:rPr>
          <w:rFonts w:ascii="Times New Roman" w:hAnsi="Times New Roman" w:cs="Times New Roman"/>
          <w:sz w:val="28"/>
          <w:szCs w:val="28"/>
        </w:rPr>
        <w:t>,</w:t>
      </w:r>
      <w:r w:rsidR="00B507EB">
        <w:rPr>
          <w:rFonts w:ascii="Times New Roman" w:hAnsi="Times New Roman" w:cs="Times New Roman"/>
          <w:sz w:val="28"/>
          <w:szCs w:val="28"/>
        </w:rPr>
        <w:t xml:space="preserve"> наблюдаются в северных субъектах – Республике Саха </w:t>
      </w:r>
      <w:r>
        <w:rPr>
          <w:rFonts w:ascii="Times New Roman" w:hAnsi="Times New Roman" w:cs="Times New Roman"/>
          <w:sz w:val="28"/>
          <w:szCs w:val="28"/>
        </w:rPr>
        <w:t>(</w:t>
      </w:r>
      <w:r w:rsidR="00B507EB">
        <w:rPr>
          <w:rFonts w:ascii="Times New Roman" w:hAnsi="Times New Roman" w:cs="Times New Roman"/>
          <w:sz w:val="28"/>
          <w:szCs w:val="28"/>
        </w:rPr>
        <w:t>Якутия), Камчатском крае, Магаданской и Сахалинской областях и Чукотском автономном округе.</w:t>
      </w:r>
    </w:p>
    <w:p w:rsidR="00B507EB" w:rsidRDefault="00B507EB" w:rsidP="0042730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Уровень занятости населения также превышае</w:t>
      </w:r>
      <w:r w:rsidR="00C34932">
        <w:rPr>
          <w:rFonts w:ascii="Times New Roman" w:hAnsi="Times New Roman" w:cs="Times New Roman"/>
          <w:sz w:val="28"/>
          <w:szCs w:val="28"/>
        </w:rPr>
        <w:t>т средний по стране показатель.</w:t>
      </w:r>
      <w:r>
        <w:rPr>
          <w:rFonts w:ascii="Times New Roman" w:hAnsi="Times New Roman" w:cs="Times New Roman"/>
          <w:sz w:val="28"/>
          <w:szCs w:val="28"/>
        </w:rPr>
        <w:t xml:space="preserve"> </w:t>
      </w:r>
      <w:r w:rsidR="00925118">
        <w:rPr>
          <w:rFonts w:ascii="Times New Roman" w:hAnsi="Times New Roman" w:cs="Times New Roman"/>
          <w:sz w:val="28"/>
          <w:szCs w:val="28"/>
        </w:rPr>
        <w:t xml:space="preserve">В </w:t>
      </w:r>
      <w:r>
        <w:rPr>
          <w:rFonts w:ascii="Times New Roman" w:hAnsi="Times New Roman" w:cs="Times New Roman"/>
          <w:sz w:val="28"/>
          <w:szCs w:val="28"/>
        </w:rPr>
        <w:t>2015 г</w:t>
      </w:r>
      <w:r w:rsidR="00925118">
        <w:rPr>
          <w:rFonts w:ascii="Times New Roman" w:hAnsi="Times New Roman" w:cs="Times New Roman"/>
          <w:sz w:val="28"/>
          <w:szCs w:val="28"/>
        </w:rPr>
        <w:t>.</w:t>
      </w:r>
      <w:r>
        <w:rPr>
          <w:rFonts w:ascii="Times New Roman" w:hAnsi="Times New Roman" w:cs="Times New Roman"/>
          <w:sz w:val="28"/>
          <w:szCs w:val="28"/>
        </w:rPr>
        <w:t xml:space="preserve"> удельный вес занятого населения в численности экономически активного населения составил в целом по ДФО 65,8%.</w:t>
      </w:r>
      <w:r w:rsidR="00C34932">
        <w:rPr>
          <w:rFonts w:ascii="Times New Roman" w:hAnsi="Times New Roman" w:cs="Times New Roman"/>
          <w:sz w:val="28"/>
          <w:szCs w:val="28"/>
        </w:rPr>
        <w:t xml:space="preserve"> </w:t>
      </w:r>
      <w:r w:rsidR="00A56241">
        <w:rPr>
          <w:rFonts w:ascii="Times New Roman" w:hAnsi="Times New Roman" w:cs="Times New Roman"/>
          <w:sz w:val="28"/>
          <w:szCs w:val="28"/>
        </w:rPr>
        <w:t>За последние годы отмечается рост занятости населения. В период 2000</w:t>
      </w:r>
      <w:r w:rsidR="00C34932">
        <w:rPr>
          <w:rFonts w:ascii="Times New Roman" w:hAnsi="Times New Roman" w:cs="Times New Roman"/>
          <w:sz w:val="28"/>
          <w:szCs w:val="28"/>
        </w:rPr>
        <w:t xml:space="preserve"> – 2008 гг. </w:t>
      </w:r>
      <w:r w:rsidR="00A56241">
        <w:rPr>
          <w:rFonts w:ascii="Times New Roman" w:hAnsi="Times New Roman" w:cs="Times New Roman"/>
          <w:sz w:val="28"/>
          <w:szCs w:val="28"/>
        </w:rPr>
        <w:t xml:space="preserve">уровень занятости населения увеличился с 59,6% до 63,2%. После падения показателя вследствие кризисных явлений в экономике в 2008 г. рост уровня занятости возобновился в 2010 г. </w:t>
      </w:r>
      <w:r w:rsidR="00925118">
        <w:rPr>
          <w:rFonts w:ascii="Times New Roman" w:hAnsi="Times New Roman" w:cs="Times New Roman"/>
          <w:sz w:val="28"/>
          <w:szCs w:val="28"/>
        </w:rPr>
        <w:t>Н</w:t>
      </w:r>
      <w:r w:rsidR="00A56241">
        <w:rPr>
          <w:rFonts w:ascii="Times New Roman" w:hAnsi="Times New Roman" w:cs="Times New Roman"/>
          <w:sz w:val="28"/>
          <w:szCs w:val="28"/>
        </w:rPr>
        <w:t xml:space="preserve">аиболее высокий уровень занятости </w:t>
      </w:r>
      <w:r w:rsidR="00ED3B07">
        <w:rPr>
          <w:rFonts w:ascii="Times New Roman" w:hAnsi="Times New Roman" w:cs="Times New Roman"/>
          <w:sz w:val="28"/>
          <w:szCs w:val="28"/>
        </w:rPr>
        <w:lastRenderedPageBreak/>
        <w:t>отмечался</w:t>
      </w:r>
      <w:r w:rsidR="00A56241">
        <w:rPr>
          <w:rFonts w:ascii="Times New Roman" w:hAnsi="Times New Roman" w:cs="Times New Roman"/>
          <w:sz w:val="28"/>
          <w:szCs w:val="28"/>
        </w:rPr>
        <w:t xml:space="preserve"> </w:t>
      </w:r>
      <w:r w:rsidR="00C34932">
        <w:rPr>
          <w:rFonts w:ascii="Times New Roman" w:hAnsi="Times New Roman" w:cs="Times New Roman"/>
          <w:sz w:val="28"/>
          <w:szCs w:val="28"/>
        </w:rPr>
        <w:t xml:space="preserve">в </w:t>
      </w:r>
      <w:r w:rsidR="00925118">
        <w:rPr>
          <w:rFonts w:ascii="Times New Roman" w:hAnsi="Times New Roman" w:cs="Times New Roman"/>
          <w:sz w:val="28"/>
          <w:szCs w:val="28"/>
        </w:rPr>
        <w:t>К</w:t>
      </w:r>
      <w:r w:rsidR="00A56241">
        <w:rPr>
          <w:rFonts w:ascii="Times New Roman" w:hAnsi="Times New Roman" w:cs="Times New Roman"/>
          <w:sz w:val="28"/>
          <w:szCs w:val="28"/>
        </w:rPr>
        <w:t>амчатском крае, Магаданской и Сахалинской областя</w:t>
      </w:r>
      <w:r w:rsidR="00925118">
        <w:rPr>
          <w:rFonts w:ascii="Times New Roman" w:hAnsi="Times New Roman" w:cs="Times New Roman"/>
          <w:sz w:val="28"/>
          <w:szCs w:val="28"/>
        </w:rPr>
        <w:t>х, Чукотском автономном округе (рис. 2).</w:t>
      </w:r>
    </w:p>
    <w:p w:rsidR="003300FC" w:rsidRDefault="003300FC" w:rsidP="0042730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Ключевыми макроэкономическими индикаторами качества трудовых ресурсов является их распределение по полу, возрасту и уровню образования </w:t>
      </w:r>
      <w:r w:rsidR="00BE0BBD" w:rsidRPr="00ED3B07">
        <w:rPr>
          <w:rFonts w:ascii="Times New Roman" w:hAnsi="Times New Roman" w:cs="Times New Roman"/>
          <w:sz w:val="28"/>
          <w:szCs w:val="28"/>
        </w:rPr>
        <w:t>[</w:t>
      </w:r>
      <w:r w:rsidR="00ED3B07" w:rsidRPr="00ED3B07">
        <w:rPr>
          <w:rFonts w:ascii="Times New Roman" w:hAnsi="Times New Roman" w:cs="Times New Roman"/>
          <w:sz w:val="28"/>
          <w:szCs w:val="28"/>
        </w:rPr>
        <w:t xml:space="preserve">6, </w:t>
      </w:r>
      <w:r w:rsidR="00BE0BBD" w:rsidRPr="00ED3B07">
        <w:rPr>
          <w:rFonts w:ascii="Times New Roman" w:hAnsi="Times New Roman" w:cs="Times New Roman"/>
          <w:sz w:val="28"/>
          <w:szCs w:val="28"/>
        </w:rPr>
        <w:t>с. 82</w:t>
      </w:r>
      <w:r w:rsidR="00C34932">
        <w:rPr>
          <w:rFonts w:ascii="Times New Roman" w:hAnsi="Times New Roman" w:cs="Times New Roman"/>
          <w:sz w:val="28"/>
          <w:szCs w:val="28"/>
        </w:rPr>
        <w:t xml:space="preserve"> – </w:t>
      </w:r>
      <w:r w:rsidR="00BE0BBD" w:rsidRPr="00ED3B07">
        <w:rPr>
          <w:rFonts w:ascii="Times New Roman" w:hAnsi="Times New Roman" w:cs="Times New Roman"/>
          <w:sz w:val="28"/>
          <w:szCs w:val="28"/>
        </w:rPr>
        <w:t>97]</w:t>
      </w:r>
      <w:r w:rsidRPr="00ED3B07">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00BE0BBD">
        <w:rPr>
          <w:rFonts w:ascii="Times New Roman" w:hAnsi="Times New Roman" w:cs="Times New Roman"/>
          <w:sz w:val="28"/>
          <w:szCs w:val="28"/>
        </w:rPr>
        <w:t>В возрастной структуре занятого населения на Дальнем Востоке основной удельный вес приходится на наиболее активные трудоспос</w:t>
      </w:r>
      <w:r w:rsidR="00E228EF">
        <w:rPr>
          <w:rFonts w:ascii="Times New Roman" w:hAnsi="Times New Roman" w:cs="Times New Roman"/>
          <w:sz w:val="28"/>
          <w:szCs w:val="28"/>
        </w:rPr>
        <w:t>о</w:t>
      </w:r>
      <w:r w:rsidR="00BE0BBD">
        <w:rPr>
          <w:rFonts w:ascii="Times New Roman" w:hAnsi="Times New Roman" w:cs="Times New Roman"/>
          <w:sz w:val="28"/>
          <w:szCs w:val="28"/>
        </w:rPr>
        <w:t>бные возраста 30</w:t>
      </w:r>
      <w:r w:rsidR="00C34932">
        <w:rPr>
          <w:rFonts w:ascii="Times New Roman" w:hAnsi="Times New Roman" w:cs="Times New Roman"/>
          <w:sz w:val="28"/>
          <w:szCs w:val="28"/>
        </w:rPr>
        <w:t xml:space="preserve"> – </w:t>
      </w:r>
      <w:r w:rsidR="00BE0BBD">
        <w:rPr>
          <w:rFonts w:ascii="Times New Roman" w:hAnsi="Times New Roman" w:cs="Times New Roman"/>
          <w:sz w:val="28"/>
          <w:szCs w:val="28"/>
        </w:rPr>
        <w:t>39 и 40</w:t>
      </w:r>
      <w:r w:rsidR="00C34932">
        <w:rPr>
          <w:rFonts w:ascii="Times New Roman" w:hAnsi="Times New Roman" w:cs="Times New Roman"/>
          <w:sz w:val="28"/>
          <w:szCs w:val="28"/>
        </w:rPr>
        <w:t xml:space="preserve"> – </w:t>
      </w:r>
      <w:r w:rsidR="00BE0BBD">
        <w:rPr>
          <w:rFonts w:ascii="Times New Roman" w:hAnsi="Times New Roman" w:cs="Times New Roman"/>
          <w:sz w:val="28"/>
          <w:szCs w:val="28"/>
        </w:rPr>
        <w:t>49 лет, доля которых составляет 27,1% и 23,5%</w:t>
      </w:r>
      <w:r w:rsidR="00C34932">
        <w:rPr>
          <w:rFonts w:ascii="Times New Roman" w:hAnsi="Times New Roman" w:cs="Times New Roman"/>
          <w:sz w:val="28"/>
          <w:szCs w:val="28"/>
        </w:rPr>
        <w:t>,</w:t>
      </w:r>
      <w:r w:rsidR="00BE0BBD">
        <w:rPr>
          <w:rFonts w:ascii="Times New Roman" w:hAnsi="Times New Roman" w:cs="Times New Roman"/>
          <w:sz w:val="28"/>
          <w:szCs w:val="28"/>
        </w:rPr>
        <w:t xml:space="preserve"> соответственно.</w:t>
      </w:r>
      <w:proofErr w:type="gramEnd"/>
      <w:r w:rsidR="00BE0BBD">
        <w:rPr>
          <w:rFonts w:ascii="Times New Roman" w:hAnsi="Times New Roman" w:cs="Times New Roman"/>
          <w:sz w:val="28"/>
          <w:szCs w:val="28"/>
        </w:rPr>
        <w:t xml:space="preserve"> </w:t>
      </w:r>
      <w:proofErr w:type="gramStart"/>
      <w:r w:rsidR="00E228EF">
        <w:rPr>
          <w:rFonts w:ascii="Times New Roman" w:hAnsi="Times New Roman" w:cs="Times New Roman"/>
          <w:sz w:val="28"/>
          <w:szCs w:val="28"/>
        </w:rPr>
        <w:t>При этом</w:t>
      </w:r>
      <w:r w:rsidR="00C34932">
        <w:rPr>
          <w:rFonts w:ascii="Times New Roman" w:hAnsi="Times New Roman" w:cs="Times New Roman"/>
          <w:sz w:val="28"/>
          <w:szCs w:val="28"/>
        </w:rPr>
        <w:t>,</w:t>
      </w:r>
      <w:r w:rsidR="00E228EF">
        <w:rPr>
          <w:rFonts w:ascii="Times New Roman" w:hAnsi="Times New Roman" w:cs="Times New Roman"/>
          <w:sz w:val="28"/>
          <w:szCs w:val="28"/>
        </w:rPr>
        <w:t xml:space="preserve"> в отличие от общероссийской картины структуры занятых на Дальнем Востоке доля возрастной группы 20</w:t>
      </w:r>
      <w:r w:rsidR="00C34932">
        <w:rPr>
          <w:rFonts w:ascii="Times New Roman" w:hAnsi="Times New Roman" w:cs="Times New Roman"/>
          <w:sz w:val="28"/>
          <w:szCs w:val="28"/>
        </w:rPr>
        <w:t xml:space="preserve"> – </w:t>
      </w:r>
      <w:r w:rsidR="00E228EF">
        <w:rPr>
          <w:rFonts w:ascii="Times New Roman" w:hAnsi="Times New Roman" w:cs="Times New Roman"/>
          <w:sz w:val="28"/>
          <w:szCs w:val="28"/>
        </w:rPr>
        <w:t>29 лет превышает средний по стране уровень</w:t>
      </w:r>
      <w:r w:rsidR="00BE0BBD">
        <w:rPr>
          <w:rFonts w:ascii="Times New Roman" w:hAnsi="Times New Roman" w:cs="Times New Roman"/>
          <w:sz w:val="28"/>
          <w:szCs w:val="28"/>
        </w:rPr>
        <w:t xml:space="preserve"> </w:t>
      </w:r>
      <w:r w:rsidR="00E228EF">
        <w:rPr>
          <w:rFonts w:ascii="Times New Roman" w:hAnsi="Times New Roman" w:cs="Times New Roman"/>
          <w:sz w:val="28"/>
          <w:szCs w:val="28"/>
        </w:rPr>
        <w:t>и составляет 22,2% против 21,5%</w:t>
      </w:r>
      <w:r w:rsidR="00F17774">
        <w:rPr>
          <w:rFonts w:ascii="Times New Roman" w:hAnsi="Times New Roman" w:cs="Times New Roman"/>
          <w:sz w:val="28"/>
          <w:szCs w:val="28"/>
        </w:rPr>
        <w:t>.</w:t>
      </w:r>
      <w:r w:rsidR="00E228EF">
        <w:rPr>
          <w:rFonts w:ascii="Times New Roman" w:hAnsi="Times New Roman" w:cs="Times New Roman"/>
          <w:sz w:val="28"/>
          <w:szCs w:val="28"/>
        </w:rPr>
        <w:t xml:space="preserve"> А доля занятого населения в возрасте 50</w:t>
      </w:r>
      <w:r w:rsidR="00F47BCA">
        <w:rPr>
          <w:rFonts w:ascii="Times New Roman" w:hAnsi="Times New Roman" w:cs="Times New Roman"/>
          <w:sz w:val="28"/>
          <w:szCs w:val="28"/>
        </w:rPr>
        <w:t xml:space="preserve"> – </w:t>
      </w:r>
      <w:r w:rsidR="00E228EF">
        <w:rPr>
          <w:rFonts w:ascii="Times New Roman" w:hAnsi="Times New Roman" w:cs="Times New Roman"/>
          <w:sz w:val="28"/>
          <w:szCs w:val="28"/>
        </w:rPr>
        <w:t>59 лет, напротив, ниже среднероссийского показателя, 20,2% против 22,3%. Средний возраст занятого населения составил в 2015 г. 40,5 лет.</w:t>
      </w:r>
      <w:proofErr w:type="gramEnd"/>
    </w:p>
    <w:p w:rsidR="00E228EF" w:rsidRDefault="00E228EF" w:rsidP="00427304">
      <w:pPr>
        <w:spacing w:after="0" w:line="240" w:lineRule="auto"/>
        <w:ind w:firstLine="567"/>
        <w:jc w:val="both"/>
        <w:rPr>
          <w:rFonts w:ascii="Times New Roman" w:hAnsi="Times New Roman" w:cs="Times New Roman"/>
          <w:sz w:val="28"/>
          <w:szCs w:val="28"/>
        </w:rPr>
      </w:pPr>
    </w:p>
    <w:p w:rsidR="00925118" w:rsidRDefault="00925118" w:rsidP="00925118">
      <w:pPr>
        <w:spacing w:after="0" w:line="240" w:lineRule="auto"/>
        <w:jc w:val="both"/>
        <w:rPr>
          <w:rFonts w:ascii="Times New Roman" w:hAnsi="Times New Roman" w:cs="Times New Roman"/>
          <w:sz w:val="28"/>
          <w:szCs w:val="28"/>
        </w:rPr>
      </w:pPr>
      <w:r w:rsidRPr="00925118">
        <w:rPr>
          <w:rFonts w:ascii="Times New Roman" w:hAnsi="Times New Roman" w:cs="Times New Roman"/>
          <w:noProof/>
          <w:sz w:val="28"/>
          <w:szCs w:val="28"/>
        </w:rPr>
        <w:drawing>
          <wp:inline distT="0" distB="0" distL="0" distR="0">
            <wp:extent cx="5839489" cy="2743200"/>
            <wp:effectExtent l="19050" t="0" r="27911" b="0"/>
            <wp:docPr id="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25118" w:rsidRDefault="00925118" w:rsidP="00427304">
      <w:pPr>
        <w:spacing w:after="0" w:line="240" w:lineRule="auto"/>
        <w:ind w:firstLine="567"/>
        <w:jc w:val="both"/>
        <w:rPr>
          <w:rFonts w:ascii="Times New Roman" w:hAnsi="Times New Roman" w:cs="Times New Roman"/>
          <w:sz w:val="28"/>
          <w:szCs w:val="28"/>
        </w:rPr>
      </w:pPr>
    </w:p>
    <w:p w:rsidR="00925118" w:rsidRDefault="00925118" w:rsidP="00427304">
      <w:pPr>
        <w:spacing w:after="0" w:line="240" w:lineRule="auto"/>
        <w:ind w:firstLine="567"/>
        <w:jc w:val="both"/>
        <w:rPr>
          <w:rFonts w:ascii="Times New Roman" w:hAnsi="Times New Roman" w:cs="Times New Roman"/>
          <w:sz w:val="28"/>
          <w:szCs w:val="28"/>
        </w:rPr>
      </w:pPr>
    </w:p>
    <w:p w:rsidR="00925118" w:rsidRPr="00F47BCA" w:rsidRDefault="00925118" w:rsidP="00F47BCA">
      <w:pPr>
        <w:spacing w:after="0" w:line="240" w:lineRule="auto"/>
        <w:jc w:val="center"/>
        <w:rPr>
          <w:rFonts w:ascii="Times New Roman" w:hAnsi="Times New Roman" w:cs="Times New Roman"/>
          <w:i/>
          <w:sz w:val="28"/>
          <w:szCs w:val="28"/>
        </w:rPr>
      </w:pPr>
      <w:r w:rsidRPr="00F47BCA">
        <w:rPr>
          <w:rFonts w:ascii="Times New Roman" w:hAnsi="Times New Roman" w:cs="Times New Roman"/>
          <w:i/>
          <w:sz w:val="28"/>
          <w:szCs w:val="28"/>
        </w:rPr>
        <w:t>Рис. 2</w:t>
      </w:r>
      <w:r w:rsidR="00F47BCA" w:rsidRPr="00F47BCA">
        <w:rPr>
          <w:rFonts w:ascii="Times New Roman" w:hAnsi="Times New Roman" w:cs="Times New Roman"/>
          <w:i/>
          <w:sz w:val="28"/>
          <w:szCs w:val="28"/>
        </w:rPr>
        <w:t>.</w:t>
      </w:r>
      <w:r w:rsidRPr="00F47BCA">
        <w:rPr>
          <w:rFonts w:ascii="Times New Roman" w:hAnsi="Times New Roman" w:cs="Times New Roman"/>
          <w:i/>
          <w:sz w:val="28"/>
          <w:szCs w:val="28"/>
        </w:rPr>
        <w:t xml:space="preserve"> </w:t>
      </w:r>
      <w:proofErr w:type="gramStart"/>
      <w:r w:rsidRPr="00F47BCA">
        <w:rPr>
          <w:rFonts w:ascii="Times New Roman" w:hAnsi="Times New Roman" w:cs="Times New Roman"/>
          <w:i/>
          <w:sz w:val="28"/>
          <w:szCs w:val="28"/>
        </w:rPr>
        <w:t>Уровень занятости населения, в % от численности экономически активного населения</w:t>
      </w:r>
      <w:proofErr w:type="gramEnd"/>
    </w:p>
    <w:p w:rsidR="00925118" w:rsidRPr="00F47BCA" w:rsidRDefault="00925118" w:rsidP="00F47BCA">
      <w:pPr>
        <w:spacing w:after="0" w:line="240" w:lineRule="auto"/>
        <w:jc w:val="center"/>
        <w:rPr>
          <w:rFonts w:ascii="Times New Roman" w:hAnsi="Times New Roman" w:cs="Times New Roman"/>
          <w:i/>
          <w:sz w:val="28"/>
          <w:szCs w:val="28"/>
        </w:rPr>
      </w:pPr>
    </w:p>
    <w:p w:rsidR="00157F52" w:rsidRDefault="00171924" w:rsidP="00157F5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структуре занятого населения отмечается превышение доли мужчин относительно женщин (в 2015 г</w:t>
      </w:r>
      <w:r w:rsidR="00F47BCA">
        <w:rPr>
          <w:rFonts w:ascii="Times New Roman" w:hAnsi="Times New Roman" w:cs="Times New Roman"/>
          <w:sz w:val="28"/>
          <w:szCs w:val="28"/>
        </w:rPr>
        <w:t>.</w:t>
      </w:r>
      <w:r>
        <w:rPr>
          <w:rFonts w:ascii="Times New Roman" w:hAnsi="Times New Roman" w:cs="Times New Roman"/>
          <w:sz w:val="28"/>
          <w:szCs w:val="28"/>
        </w:rPr>
        <w:t xml:space="preserve"> 52,4%</w:t>
      </w:r>
      <w:r w:rsidR="003345DA">
        <w:rPr>
          <w:rFonts w:ascii="Times New Roman" w:hAnsi="Times New Roman" w:cs="Times New Roman"/>
          <w:sz w:val="28"/>
          <w:szCs w:val="28"/>
        </w:rPr>
        <w:t xml:space="preserve"> и 47,6%</w:t>
      </w:r>
      <w:r w:rsidR="00F47BCA">
        <w:rPr>
          <w:rFonts w:ascii="Times New Roman" w:hAnsi="Times New Roman" w:cs="Times New Roman"/>
          <w:sz w:val="28"/>
          <w:szCs w:val="28"/>
        </w:rPr>
        <w:t>,</w:t>
      </w:r>
      <w:r w:rsidR="003345DA">
        <w:rPr>
          <w:rFonts w:ascii="Times New Roman" w:hAnsi="Times New Roman" w:cs="Times New Roman"/>
          <w:sz w:val="28"/>
          <w:szCs w:val="28"/>
        </w:rPr>
        <w:t xml:space="preserve"> соответственно). Такая ситуация наблюдается почти во всех дальневосточны</w:t>
      </w:r>
      <w:r w:rsidR="00F47BCA">
        <w:rPr>
          <w:rFonts w:ascii="Times New Roman" w:hAnsi="Times New Roman" w:cs="Times New Roman"/>
          <w:sz w:val="28"/>
          <w:szCs w:val="28"/>
        </w:rPr>
        <w:t>х</w:t>
      </w:r>
      <w:r w:rsidR="003345DA">
        <w:rPr>
          <w:rFonts w:ascii="Times New Roman" w:hAnsi="Times New Roman" w:cs="Times New Roman"/>
          <w:sz w:val="28"/>
          <w:szCs w:val="28"/>
        </w:rPr>
        <w:t xml:space="preserve"> субъектах. </w:t>
      </w:r>
      <w:proofErr w:type="gramStart"/>
      <w:r w:rsidR="003345DA">
        <w:rPr>
          <w:rFonts w:ascii="Times New Roman" w:hAnsi="Times New Roman" w:cs="Times New Roman"/>
          <w:sz w:val="28"/>
          <w:szCs w:val="28"/>
        </w:rPr>
        <w:t xml:space="preserve">Только в Республике Саха (Якутия) гендерное распределение занятых практически равномерное – 50,3% и 49,7%. </w:t>
      </w:r>
      <w:proofErr w:type="gramEnd"/>
    </w:p>
    <w:p w:rsidR="001A47D1" w:rsidRDefault="003345DA" w:rsidP="00157F5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Образовательный уровень занятого населения </w:t>
      </w:r>
      <w:r w:rsidR="00157F52">
        <w:rPr>
          <w:rFonts w:ascii="Times New Roman" w:hAnsi="Times New Roman" w:cs="Times New Roman"/>
          <w:sz w:val="28"/>
          <w:szCs w:val="28"/>
        </w:rPr>
        <w:t xml:space="preserve">на Дальнем Востоке несколько ниже, чем в целом по стране. На долю населения, имеющего высшее и среднее профессиональное образование, приходится 76,3%, тогда как в целом по стране этот показатель составляет 77,9%. Самый низкий образовательный уровень </w:t>
      </w:r>
      <w:proofErr w:type="gramStart"/>
      <w:r w:rsidR="00157F52">
        <w:rPr>
          <w:rFonts w:ascii="Times New Roman" w:hAnsi="Times New Roman" w:cs="Times New Roman"/>
          <w:sz w:val="28"/>
          <w:szCs w:val="28"/>
        </w:rPr>
        <w:t>занят</w:t>
      </w:r>
      <w:r w:rsidR="00F17774">
        <w:rPr>
          <w:rFonts w:ascii="Times New Roman" w:hAnsi="Times New Roman" w:cs="Times New Roman"/>
          <w:sz w:val="28"/>
          <w:szCs w:val="28"/>
        </w:rPr>
        <w:t>ых</w:t>
      </w:r>
      <w:proofErr w:type="gramEnd"/>
      <w:r w:rsidR="00F17774">
        <w:rPr>
          <w:rFonts w:ascii="Times New Roman" w:hAnsi="Times New Roman" w:cs="Times New Roman"/>
          <w:sz w:val="28"/>
          <w:szCs w:val="28"/>
        </w:rPr>
        <w:t xml:space="preserve"> </w:t>
      </w:r>
      <w:r w:rsidR="00157F52">
        <w:rPr>
          <w:rFonts w:ascii="Times New Roman" w:hAnsi="Times New Roman" w:cs="Times New Roman"/>
          <w:sz w:val="28"/>
          <w:szCs w:val="28"/>
        </w:rPr>
        <w:t>отмечается в Еврейской автономной области и Чукотском автономном округе</w:t>
      </w:r>
      <w:r w:rsidR="001A47D1">
        <w:rPr>
          <w:rFonts w:ascii="Times New Roman" w:hAnsi="Times New Roman" w:cs="Times New Roman"/>
          <w:sz w:val="28"/>
          <w:szCs w:val="28"/>
        </w:rPr>
        <w:t xml:space="preserve"> 67,5% и 59,6%</w:t>
      </w:r>
      <w:r w:rsidR="00F47BCA">
        <w:rPr>
          <w:rFonts w:ascii="Times New Roman" w:hAnsi="Times New Roman" w:cs="Times New Roman"/>
          <w:sz w:val="28"/>
          <w:szCs w:val="28"/>
        </w:rPr>
        <w:t>,</w:t>
      </w:r>
      <w:r w:rsidR="001A47D1">
        <w:rPr>
          <w:rFonts w:ascii="Times New Roman" w:hAnsi="Times New Roman" w:cs="Times New Roman"/>
          <w:sz w:val="28"/>
          <w:szCs w:val="28"/>
        </w:rPr>
        <w:t xml:space="preserve"> соответственно. </w:t>
      </w:r>
      <w:r w:rsidR="001A47D1">
        <w:rPr>
          <w:rFonts w:ascii="Times New Roman" w:hAnsi="Times New Roman" w:cs="Times New Roman"/>
          <w:sz w:val="28"/>
          <w:szCs w:val="28"/>
        </w:rPr>
        <w:lastRenderedPageBreak/>
        <w:t>Высшее образование в данных субъектах имеют только 23,3% и 26,4%  занятого населения</w:t>
      </w:r>
      <w:r w:rsidR="00157F52">
        <w:rPr>
          <w:rFonts w:ascii="Times New Roman" w:hAnsi="Times New Roman" w:cs="Times New Roman"/>
          <w:sz w:val="28"/>
          <w:szCs w:val="28"/>
        </w:rPr>
        <w:t xml:space="preserve"> </w:t>
      </w:r>
      <w:r w:rsidR="001A47D1">
        <w:rPr>
          <w:rFonts w:ascii="Times New Roman" w:hAnsi="Times New Roman" w:cs="Times New Roman"/>
          <w:sz w:val="28"/>
          <w:szCs w:val="28"/>
        </w:rPr>
        <w:t>при среднем по округу показателе 32,1%.</w:t>
      </w:r>
    </w:p>
    <w:p w:rsidR="004A17F7" w:rsidRDefault="00A56241" w:rsidP="00222ED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Важным</w:t>
      </w:r>
      <w:r w:rsidR="00F47BCA">
        <w:rPr>
          <w:rFonts w:ascii="Times New Roman" w:hAnsi="Times New Roman" w:cs="Times New Roman"/>
          <w:sz w:val="28"/>
          <w:szCs w:val="28"/>
        </w:rPr>
        <w:t>,</w:t>
      </w:r>
      <w:r>
        <w:rPr>
          <w:rFonts w:ascii="Times New Roman" w:hAnsi="Times New Roman" w:cs="Times New Roman"/>
          <w:sz w:val="28"/>
          <w:szCs w:val="28"/>
        </w:rPr>
        <w:t xml:space="preserve"> с точки зрения оценки состояния рынка труда</w:t>
      </w:r>
      <w:r w:rsidR="00F47BCA">
        <w:rPr>
          <w:rFonts w:ascii="Times New Roman" w:hAnsi="Times New Roman" w:cs="Times New Roman"/>
          <w:sz w:val="28"/>
          <w:szCs w:val="28"/>
        </w:rPr>
        <w:t>,</w:t>
      </w:r>
      <w:r>
        <w:rPr>
          <w:rFonts w:ascii="Times New Roman" w:hAnsi="Times New Roman" w:cs="Times New Roman"/>
          <w:sz w:val="28"/>
          <w:szCs w:val="28"/>
        </w:rPr>
        <w:t xml:space="preserve"> являетс</w:t>
      </w:r>
      <w:r w:rsidR="00261B21">
        <w:rPr>
          <w:rFonts w:ascii="Times New Roman" w:hAnsi="Times New Roman" w:cs="Times New Roman"/>
          <w:sz w:val="28"/>
          <w:szCs w:val="28"/>
        </w:rPr>
        <w:t xml:space="preserve">я </w:t>
      </w:r>
      <w:proofErr w:type="gramStart"/>
      <w:r w:rsidR="00261B21">
        <w:rPr>
          <w:rFonts w:ascii="Times New Roman" w:hAnsi="Times New Roman" w:cs="Times New Roman"/>
          <w:sz w:val="28"/>
          <w:szCs w:val="28"/>
        </w:rPr>
        <w:t xml:space="preserve">показатель уровня безработицы, показывающий </w:t>
      </w:r>
      <w:r w:rsidR="00261B21" w:rsidRPr="00261B21">
        <w:rPr>
          <w:rFonts w:ascii="Times New Roman" w:hAnsi="Times New Roman" w:cs="Times New Roman"/>
          <w:sz w:val="28"/>
          <w:szCs w:val="28"/>
        </w:rPr>
        <w:t>в какой мере экономика недоиспользует</w:t>
      </w:r>
      <w:proofErr w:type="gramEnd"/>
      <w:r w:rsidR="00261B21" w:rsidRPr="00261B21">
        <w:rPr>
          <w:rFonts w:ascii="Times New Roman" w:hAnsi="Times New Roman" w:cs="Times New Roman"/>
          <w:sz w:val="28"/>
          <w:szCs w:val="28"/>
        </w:rPr>
        <w:t xml:space="preserve"> трудовые ресурсы и насколько предложение труда превышает спрос на него. </w:t>
      </w:r>
      <w:r w:rsidR="004E4AB4">
        <w:rPr>
          <w:rFonts w:ascii="Times New Roman" w:hAnsi="Times New Roman" w:cs="Times New Roman"/>
          <w:sz w:val="28"/>
          <w:szCs w:val="28"/>
        </w:rPr>
        <w:t>Динамика данного показателя</w:t>
      </w:r>
      <w:r w:rsidR="00261B21">
        <w:rPr>
          <w:rFonts w:ascii="Times New Roman" w:hAnsi="Times New Roman" w:cs="Times New Roman"/>
          <w:sz w:val="28"/>
          <w:szCs w:val="28"/>
        </w:rPr>
        <w:t xml:space="preserve"> </w:t>
      </w:r>
      <w:r w:rsidR="004E4AB4">
        <w:rPr>
          <w:rFonts w:ascii="Times New Roman" w:hAnsi="Times New Roman" w:cs="Times New Roman"/>
          <w:sz w:val="28"/>
          <w:szCs w:val="28"/>
        </w:rPr>
        <w:t>за рассматриваемый период была аналогична общероссийской</w:t>
      </w:r>
      <w:r w:rsidR="00261B21">
        <w:rPr>
          <w:rFonts w:ascii="Times New Roman" w:hAnsi="Times New Roman" w:cs="Times New Roman"/>
          <w:sz w:val="28"/>
          <w:szCs w:val="28"/>
        </w:rPr>
        <w:t xml:space="preserve"> картине с той лишь разницей, что уровень безработицы на Дальнем Востоке традиционно превышает среднероссийский показатель</w:t>
      </w:r>
      <w:r w:rsidR="004A17F7">
        <w:rPr>
          <w:rFonts w:ascii="Times New Roman" w:hAnsi="Times New Roman" w:cs="Times New Roman"/>
          <w:sz w:val="28"/>
          <w:szCs w:val="28"/>
        </w:rPr>
        <w:t>.</w:t>
      </w:r>
      <w:r w:rsidR="00261B21">
        <w:rPr>
          <w:rFonts w:ascii="Times New Roman" w:hAnsi="Times New Roman" w:cs="Times New Roman"/>
          <w:sz w:val="28"/>
          <w:szCs w:val="28"/>
        </w:rPr>
        <w:t xml:space="preserve"> </w:t>
      </w:r>
      <w:r w:rsidR="004A17F7">
        <w:rPr>
          <w:rFonts w:ascii="Times New Roman" w:hAnsi="Times New Roman" w:cs="Times New Roman"/>
          <w:sz w:val="28"/>
          <w:szCs w:val="28"/>
        </w:rPr>
        <w:t xml:space="preserve">В 2015 г. 6,3% от экономически активного населения считалось безработными </w:t>
      </w:r>
      <w:r w:rsidR="00261B21">
        <w:rPr>
          <w:rFonts w:ascii="Times New Roman" w:hAnsi="Times New Roman" w:cs="Times New Roman"/>
          <w:sz w:val="28"/>
          <w:szCs w:val="28"/>
        </w:rPr>
        <w:t>(рис. 3)</w:t>
      </w:r>
      <w:r>
        <w:rPr>
          <w:rFonts w:ascii="Times New Roman" w:hAnsi="Times New Roman" w:cs="Times New Roman"/>
          <w:sz w:val="28"/>
          <w:szCs w:val="28"/>
        </w:rPr>
        <w:t xml:space="preserve">. </w:t>
      </w:r>
    </w:p>
    <w:p w:rsidR="004A17F7" w:rsidRDefault="004A17F7" w:rsidP="004A17F7">
      <w:pPr>
        <w:spacing w:after="0" w:line="240" w:lineRule="auto"/>
        <w:jc w:val="both"/>
        <w:rPr>
          <w:rFonts w:ascii="Times New Roman" w:hAnsi="Times New Roman" w:cs="Times New Roman"/>
          <w:sz w:val="28"/>
          <w:szCs w:val="28"/>
        </w:rPr>
      </w:pPr>
      <w:r>
        <w:rPr>
          <w:noProof/>
        </w:rPr>
        <w:drawing>
          <wp:inline distT="0" distB="0" distL="0" distR="0">
            <wp:extent cx="5844082" cy="2743200"/>
            <wp:effectExtent l="19050" t="0" r="23318" b="0"/>
            <wp:docPr id="8"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A17F7" w:rsidRPr="00A914FB" w:rsidRDefault="004A17F7" w:rsidP="004A17F7">
      <w:pPr>
        <w:spacing w:after="0" w:line="240" w:lineRule="auto"/>
        <w:ind w:firstLine="567"/>
        <w:jc w:val="both"/>
        <w:rPr>
          <w:rFonts w:ascii="Times New Roman" w:hAnsi="Times New Roman" w:cs="Times New Roman"/>
          <w:sz w:val="28"/>
          <w:szCs w:val="28"/>
        </w:rPr>
      </w:pPr>
    </w:p>
    <w:p w:rsidR="004A17F7" w:rsidRPr="00F47BCA" w:rsidRDefault="004A17F7" w:rsidP="00F47BCA">
      <w:pPr>
        <w:spacing w:after="0" w:line="240" w:lineRule="auto"/>
        <w:jc w:val="center"/>
        <w:rPr>
          <w:rFonts w:ascii="Times New Roman" w:hAnsi="Times New Roman" w:cs="Times New Roman"/>
          <w:i/>
          <w:sz w:val="28"/>
          <w:szCs w:val="28"/>
        </w:rPr>
      </w:pPr>
      <w:r w:rsidRPr="00F47BCA">
        <w:rPr>
          <w:rFonts w:ascii="Times New Roman" w:hAnsi="Times New Roman" w:cs="Times New Roman"/>
          <w:i/>
          <w:sz w:val="28"/>
          <w:szCs w:val="28"/>
        </w:rPr>
        <w:t>Рис. 3</w:t>
      </w:r>
      <w:r w:rsidR="00F47BCA" w:rsidRPr="00F47BCA">
        <w:rPr>
          <w:rFonts w:ascii="Times New Roman" w:hAnsi="Times New Roman" w:cs="Times New Roman"/>
          <w:i/>
          <w:sz w:val="28"/>
          <w:szCs w:val="28"/>
        </w:rPr>
        <w:t xml:space="preserve">. </w:t>
      </w:r>
      <w:proofErr w:type="gramStart"/>
      <w:r w:rsidR="00F47BCA" w:rsidRPr="00F47BCA">
        <w:rPr>
          <w:rFonts w:ascii="Times New Roman" w:hAnsi="Times New Roman" w:cs="Times New Roman"/>
          <w:i/>
          <w:sz w:val="28"/>
          <w:szCs w:val="28"/>
        </w:rPr>
        <w:t>Уровень безработицы</w:t>
      </w:r>
      <w:r w:rsidRPr="00F47BCA">
        <w:rPr>
          <w:rFonts w:ascii="Times New Roman" w:hAnsi="Times New Roman" w:cs="Times New Roman"/>
          <w:i/>
          <w:sz w:val="28"/>
          <w:szCs w:val="28"/>
        </w:rPr>
        <w:t xml:space="preserve"> в % от экономически активного населения</w:t>
      </w:r>
      <w:proofErr w:type="gramEnd"/>
    </w:p>
    <w:p w:rsidR="004A17F7" w:rsidRPr="00F47BCA" w:rsidRDefault="004A17F7" w:rsidP="004A17F7">
      <w:pPr>
        <w:spacing w:after="0" w:line="240" w:lineRule="auto"/>
        <w:ind w:firstLine="567"/>
        <w:jc w:val="both"/>
        <w:rPr>
          <w:rFonts w:ascii="Times New Roman" w:hAnsi="Times New Roman" w:cs="Times New Roman"/>
          <w:i/>
          <w:sz w:val="28"/>
          <w:szCs w:val="28"/>
        </w:rPr>
      </w:pPr>
    </w:p>
    <w:p w:rsidR="00015036" w:rsidRDefault="00D37DDA" w:rsidP="00222ED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 рассматриваемый период в изменении уровня безработицы </w:t>
      </w:r>
      <w:r w:rsidR="00EC7BBC">
        <w:rPr>
          <w:rFonts w:ascii="Times New Roman" w:hAnsi="Times New Roman" w:cs="Times New Roman"/>
          <w:sz w:val="28"/>
          <w:szCs w:val="28"/>
        </w:rPr>
        <w:t>можно выделить как минимум три периода. Первый, приходящийся на 2000</w:t>
      </w:r>
      <w:r w:rsidR="0025296F">
        <w:rPr>
          <w:rFonts w:ascii="Times New Roman" w:hAnsi="Times New Roman" w:cs="Times New Roman"/>
          <w:sz w:val="28"/>
          <w:szCs w:val="28"/>
        </w:rPr>
        <w:t xml:space="preserve"> – </w:t>
      </w:r>
      <w:r w:rsidR="00EC7BBC">
        <w:rPr>
          <w:rFonts w:ascii="Times New Roman" w:hAnsi="Times New Roman" w:cs="Times New Roman"/>
          <w:sz w:val="28"/>
          <w:szCs w:val="28"/>
        </w:rPr>
        <w:t>2007 гг. характеризовался снижением безработицы. В целом по ДФО сокращение показателя происходило более высокими темпами, чем по РФ. На Дальнем Востоке безработица упала на</w:t>
      </w:r>
      <w:r w:rsidR="00015036">
        <w:rPr>
          <w:rFonts w:ascii="Times New Roman" w:hAnsi="Times New Roman" w:cs="Times New Roman"/>
          <w:sz w:val="28"/>
          <w:szCs w:val="28"/>
        </w:rPr>
        <w:t xml:space="preserve"> 48% при среднероссийском показателе 44%.</w:t>
      </w:r>
      <w:r w:rsidR="00EC7BBC">
        <w:rPr>
          <w:rFonts w:ascii="Times New Roman" w:hAnsi="Times New Roman" w:cs="Times New Roman"/>
          <w:sz w:val="28"/>
          <w:szCs w:val="28"/>
        </w:rPr>
        <w:t xml:space="preserve"> </w:t>
      </w:r>
      <w:r w:rsidR="00015036">
        <w:rPr>
          <w:rFonts w:ascii="Times New Roman" w:hAnsi="Times New Roman" w:cs="Times New Roman"/>
          <w:sz w:val="28"/>
          <w:szCs w:val="28"/>
        </w:rPr>
        <w:t>В разрезе дальневосточных субъектов снижение уровня безработицы наиболее высокими темпами происходило в Хабаровском крае  и  Амурской области – на 55%, в Сахалинской области – на 65%, в Чукотском автономном округе – на 67%.</w:t>
      </w:r>
    </w:p>
    <w:p w:rsidR="004A17F7" w:rsidRDefault="00015036" w:rsidP="00222ED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2008 г. уровень безработицы резко возрос, причем на Дальнем Востоке этот скачок был более заметным. </w:t>
      </w:r>
      <w:r w:rsidR="006F5719">
        <w:rPr>
          <w:rFonts w:ascii="Times New Roman" w:hAnsi="Times New Roman" w:cs="Times New Roman"/>
          <w:sz w:val="28"/>
          <w:szCs w:val="28"/>
        </w:rPr>
        <w:t>Если в целом по РФ рост безработицы в 2008 г</w:t>
      </w:r>
      <w:r w:rsidR="0025296F">
        <w:rPr>
          <w:rFonts w:ascii="Times New Roman" w:hAnsi="Times New Roman" w:cs="Times New Roman"/>
          <w:sz w:val="28"/>
          <w:szCs w:val="28"/>
        </w:rPr>
        <w:t>.</w:t>
      </w:r>
      <w:r w:rsidR="006F5719">
        <w:rPr>
          <w:rFonts w:ascii="Times New Roman" w:hAnsi="Times New Roman" w:cs="Times New Roman"/>
          <w:sz w:val="28"/>
          <w:szCs w:val="28"/>
        </w:rPr>
        <w:t xml:space="preserve"> относительно предшествующего года составил 3%, то на Дальнем Востоке – 17%. В 2009 г</w:t>
      </w:r>
      <w:r w:rsidR="0025296F">
        <w:rPr>
          <w:rFonts w:ascii="Times New Roman" w:hAnsi="Times New Roman" w:cs="Times New Roman"/>
          <w:sz w:val="28"/>
          <w:szCs w:val="28"/>
        </w:rPr>
        <w:t>.</w:t>
      </w:r>
      <w:r w:rsidR="006F5719">
        <w:rPr>
          <w:rFonts w:ascii="Times New Roman" w:hAnsi="Times New Roman" w:cs="Times New Roman"/>
          <w:sz w:val="28"/>
          <w:szCs w:val="28"/>
        </w:rPr>
        <w:t xml:space="preserve"> рост безработицы продолжился, но соотношение между дальневосточными и общероссийскими темпами роста поменялось в обратную сторону. На Дальнем Востоке темп увеличения безработицы оказался ниже, чем по стране в целом</w:t>
      </w:r>
      <w:r w:rsidR="0025296F">
        <w:rPr>
          <w:rFonts w:ascii="Times New Roman" w:hAnsi="Times New Roman" w:cs="Times New Roman"/>
          <w:sz w:val="28"/>
          <w:szCs w:val="28"/>
        </w:rPr>
        <w:t>,</w:t>
      </w:r>
      <w:r w:rsidR="006F5719">
        <w:rPr>
          <w:rFonts w:ascii="Times New Roman" w:hAnsi="Times New Roman" w:cs="Times New Roman"/>
          <w:sz w:val="28"/>
          <w:szCs w:val="28"/>
        </w:rPr>
        <w:t xml:space="preserve"> и составил 19% против 34%. В целом </w:t>
      </w:r>
      <w:r w:rsidR="001702A6">
        <w:rPr>
          <w:rFonts w:ascii="Times New Roman" w:hAnsi="Times New Roman" w:cs="Times New Roman"/>
          <w:sz w:val="28"/>
          <w:szCs w:val="28"/>
        </w:rPr>
        <w:t xml:space="preserve">рост безработицы </w:t>
      </w:r>
      <w:r w:rsidR="006F5719">
        <w:rPr>
          <w:rFonts w:ascii="Times New Roman" w:hAnsi="Times New Roman" w:cs="Times New Roman"/>
          <w:sz w:val="28"/>
          <w:szCs w:val="28"/>
        </w:rPr>
        <w:t xml:space="preserve">за время проявления кризисных шоков в </w:t>
      </w:r>
      <w:r w:rsidR="006F5719">
        <w:rPr>
          <w:rFonts w:ascii="Times New Roman" w:hAnsi="Times New Roman" w:cs="Times New Roman"/>
          <w:sz w:val="28"/>
          <w:szCs w:val="28"/>
        </w:rPr>
        <w:lastRenderedPageBreak/>
        <w:t>эк</w:t>
      </w:r>
      <w:r w:rsidR="001702A6">
        <w:rPr>
          <w:rFonts w:ascii="Times New Roman" w:hAnsi="Times New Roman" w:cs="Times New Roman"/>
          <w:sz w:val="28"/>
          <w:szCs w:val="28"/>
        </w:rPr>
        <w:t>ономике на Дальнем Востоке происходил практически с теми же темпами, что и по экономике страны в целом – примерно на 38%.</w:t>
      </w:r>
    </w:p>
    <w:p w:rsidR="001702A6" w:rsidRDefault="001702A6" w:rsidP="00222ED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региональном разрезе  рост безработицы был неравномерным. </w:t>
      </w:r>
      <w:r w:rsidR="004A17F7">
        <w:rPr>
          <w:rFonts w:ascii="Times New Roman" w:hAnsi="Times New Roman" w:cs="Times New Roman"/>
          <w:sz w:val="28"/>
          <w:szCs w:val="28"/>
        </w:rPr>
        <w:t>З</w:t>
      </w:r>
      <w:r>
        <w:rPr>
          <w:rFonts w:ascii="Times New Roman" w:hAnsi="Times New Roman" w:cs="Times New Roman"/>
          <w:sz w:val="28"/>
          <w:szCs w:val="28"/>
        </w:rPr>
        <w:t>а два кризисных года максимальное увеличение безработицы было отмечено в Сахалинской области – в 2,1 раза</w:t>
      </w:r>
      <w:r w:rsidR="001E0C7E">
        <w:rPr>
          <w:rFonts w:ascii="Times New Roman" w:hAnsi="Times New Roman" w:cs="Times New Roman"/>
          <w:sz w:val="28"/>
          <w:szCs w:val="28"/>
        </w:rPr>
        <w:t xml:space="preserve"> (в 2008 г. на 61% относительно предшествующего года, в 2009 г. – на 32%) и в Хабаровском крае – </w:t>
      </w:r>
      <w:proofErr w:type="gramStart"/>
      <w:r w:rsidR="001E0C7E">
        <w:rPr>
          <w:rFonts w:ascii="Times New Roman" w:hAnsi="Times New Roman" w:cs="Times New Roman"/>
          <w:sz w:val="28"/>
          <w:szCs w:val="28"/>
        </w:rPr>
        <w:t>на</w:t>
      </w:r>
      <w:proofErr w:type="gramEnd"/>
      <w:r w:rsidR="001E0C7E">
        <w:rPr>
          <w:rFonts w:ascii="Times New Roman" w:hAnsi="Times New Roman" w:cs="Times New Roman"/>
          <w:sz w:val="28"/>
          <w:szCs w:val="28"/>
        </w:rPr>
        <w:t xml:space="preserve"> 82% (в 2008 г. на 53,5% и затем на 19%). При этом</w:t>
      </w:r>
      <w:r w:rsidR="0025296F">
        <w:rPr>
          <w:rFonts w:ascii="Times New Roman" w:hAnsi="Times New Roman" w:cs="Times New Roman"/>
          <w:sz w:val="28"/>
          <w:szCs w:val="28"/>
        </w:rPr>
        <w:t>,</w:t>
      </w:r>
      <w:r w:rsidR="001E0C7E">
        <w:rPr>
          <w:rFonts w:ascii="Times New Roman" w:hAnsi="Times New Roman" w:cs="Times New Roman"/>
          <w:sz w:val="28"/>
          <w:szCs w:val="28"/>
        </w:rPr>
        <w:t xml:space="preserve"> в Камчатском крае на протяжении двух лет безработица, напротив, сокращалась и в целом за период 2008</w:t>
      </w:r>
      <w:r w:rsidR="0025296F">
        <w:rPr>
          <w:rFonts w:ascii="Times New Roman" w:hAnsi="Times New Roman" w:cs="Times New Roman"/>
          <w:sz w:val="28"/>
          <w:szCs w:val="28"/>
        </w:rPr>
        <w:t xml:space="preserve"> – </w:t>
      </w:r>
      <w:r w:rsidR="001E0C7E">
        <w:rPr>
          <w:rFonts w:ascii="Times New Roman" w:hAnsi="Times New Roman" w:cs="Times New Roman"/>
          <w:sz w:val="28"/>
          <w:szCs w:val="28"/>
        </w:rPr>
        <w:t>2009 гг. снизилась на 17%. В Еврейской автономной области также показатель безработицы сократился в этот период на 9%.</w:t>
      </w:r>
    </w:p>
    <w:p w:rsidR="00222ED7" w:rsidRDefault="001702A6" w:rsidP="00222ED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 2010 г</w:t>
      </w:r>
      <w:r w:rsidR="0025296F">
        <w:rPr>
          <w:rFonts w:ascii="Times New Roman" w:hAnsi="Times New Roman" w:cs="Times New Roman"/>
          <w:sz w:val="28"/>
          <w:szCs w:val="28"/>
        </w:rPr>
        <w:t>.</w:t>
      </w:r>
      <w:r>
        <w:rPr>
          <w:rFonts w:ascii="Times New Roman" w:hAnsi="Times New Roman" w:cs="Times New Roman"/>
          <w:sz w:val="28"/>
          <w:szCs w:val="28"/>
        </w:rPr>
        <w:t xml:space="preserve"> </w:t>
      </w:r>
      <w:r w:rsidR="001E0C7E">
        <w:rPr>
          <w:rFonts w:ascii="Times New Roman" w:hAnsi="Times New Roman" w:cs="Times New Roman"/>
          <w:sz w:val="28"/>
          <w:szCs w:val="28"/>
        </w:rPr>
        <w:t xml:space="preserve">возобновление темпов экономического роста </w:t>
      </w:r>
      <w:r w:rsidR="004A17F7">
        <w:rPr>
          <w:rFonts w:ascii="Times New Roman" w:hAnsi="Times New Roman" w:cs="Times New Roman"/>
          <w:sz w:val="28"/>
          <w:szCs w:val="28"/>
        </w:rPr>
        <w:t xml:space="preserve">повлекло за собой </w:t>
      </w:r>
      <w:r>
        <w:rPr>
          <w:rFonts w:ascii="Times New Roman" w:hAnsi="Times New Roman" w:cs="Times New Roman"/>
          <w:sz w:val="28"/>
          <w:szCs w:val="28"/>
        </w:rPr>
        <w:t>снижени</w:t>
      </w:r>
      <w:r w:rsidR="004A17F7">
        <w:rPr>
          <w:rFonts w:ascii="Times New Roman" w:hAnsi="Times New Roman" w:cs="Times New Roman"/>
          <w:sz w:val="28"/>
          <w:szCs w:val="28"/>
        </w:rPr>
        <w:t>е</w:t>
      </w:r>
      <w:r>
        <w:rPr>
          <w:rFonts w:ascii="Times New Roman" w:hAnsi="Times New Roman" w:cs="Times New Roman"/>
          <w:sz w:val="28"/>
          <w:szCs w:val="28"/>
        </w:rPr>
        <w:t xml:space="preserve"> уровня безработицы. </w:t>
      </w:r>
      <w:r w:rsidR="00806A74">
        <w:rPr>
          <w:rFonts w:ascii="Times New Roman" w:hAnsi="Times New Roman" w:cs="Times New Roman"/>
          <w:sz w:val="28"/>
          <w:szCs w:val="28"/>
        </w:rPr>
        <w:t xml:space="preserve">Относительно самого высокого за рассматриваемый период уровня </w:t>
      </w:r>
      <w:r w:rsidR="0079597A">
        <w:rPr>
          <w:rFonts w:ascii="Times New Roman" w:hAnsi="Times New Roman" w:cs="Times New Roman"/>
          <w:sz w:val="28"/>
          <w:szCs w:val="28"/>
        </w:rPr>
        <w:t>показателя</w:t>
      </w:r>
      <w:r w:rsidR="00806A74">
        <w:rPr>
          <w:rFonts w:ascii="Times New Roman" w:hAnsi="Times New Roman" w:cs="Times New Roman"/>
          <w:sz w:val="28"/>
          <w:szCs w:val="28"/>
        </w:rPr>
        <w:t xml:space="preserve">, наблюдаемом в 2009 г., к настоящему времени </w:t>
      </w:r>
      <w:r w:rsidR="0079597A">
        <w:rPr>
          <w:rFonts w:ascii="Times New Roman" w:hAnsi="Times New Roman" w:cs="Times New Roman"/>
          <w:sz w:val="28"/>
          <w:szCs w:val="28"/>
        </w:rPr>
        <w:t>сокращение составило</w:t>
      </w:r>
      <w:r w:rsidR="00806A74">
        <w:rPr>
          <w:rFonts w:ascii="Times New Roman" w:hAnsi="Times New Roman" w:cs="Times New Roman"/>
          <w:sz w:val="28"/>
          <w:szCs w:val="28"/>
        </w:rPr>
        <w:t xml:space="preserve"> 32% по Дальнему Востоку в целом и 32,9% по РФ. </w:t>
      </w:r>
    </w:p>
    <w:p w:rsidR="00152D1A" w:rsidRDefault="00806A74" w:rsidP="00222ED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Необходимо отметить, что</w:t>
      </w:r>
      <w:r w:rsidR="0079597A">
        <w:rPr>
          <w:rFonts w:ascii="Times New Roman" w:hAnsi="Times New Roman" w:cs="Times New Roman"/>
          <w:sz w:val="28"/>
          <w:szCs w:val="28"/>
        </w:rPr>
        <w:t xml:space="preserve"> на Дальнем Востоке </w:t>
      </w:r>
      <w:r w:rsidR="00152D1A">
        <w:rPr>
          <w:rFonts w:ascii="Times New Roman" w:hAnsi="Times New Roman" w:cs="Times New Roman"/>
          <w:sz w:val="28"/>
          <w:szCs w:val="28"/>
        </w:rPr>
        <w:t xml:space="preserve">за рассматриваемый период не наблюдается обратной зависимости между динамикой ВРП и динамикой безработицы. Тезис о том, что </w:t>
      </w:r>
      <w:r w:rsidR="0025296F">
        <w:rPr>
          <w:rFonts w:ascii="Times New Roman" w:hAnsi="Times New Roman" w:cs="Times New Roman"/>
          <w:sz w:val="28"/>
          <w:szCs w:val="28"/>
        </w:rPr>
        <w:t xml:space="preserve">«… </w:t>
      </w:r>
      <w:r w:rsidR="00152D1A">
        <w:rPr>
          <w:rFonts w:ascii="Times New Roman" w:hAnsi="Times New Roman" w:cs="Times New Roman"/>
          <w:sz w:val="28"/>
          <w:szCs w:val="28"/>
        </w:rPr>
        <w:t xml:space="preserve">рост валового регионального продукта </w:t>
      </w:r>
      <w:r w:rsidR="00E85C3E">
        <w:rPr>
          <w:rFonts w:ascii="Times New Roman" w:hAnsi="Times New Roman" w:cs="Times New Roman"/>
          <w:sz w:val="28"/>
          <w:szCs w:val="28"/>
        </w:rPr>
        <w:t>влечет за собой</w:t>
      </w:r>
      <w:r w:rsidR="00152D1A">
        <w:rPr>
          <w:rFonts w:ascii="Times New Roman" w:hAnsi="Times New Roman" w:cs="Times New Roman"/>
          <w:sz w:val="28"/>
          <w:szCs w:val="28"/>
        </w:rPr>
        <w:t xml:space="preserve"> </w:t>
      </w:r>
      <w:r w:rsidR="00E85C3E">
        <w:rPr>
          <w:rFonts w:ascii="Times New Roman" w:hAnsi="Times New Roman" w:cs="Times New Roman"/>
          <w:sz w:val="28"/>
          <w:szCs w:val="28"/>
        </w:rPr>
        <w:t xml:space="preserve">рост </w:t>
      </w:r>
      <w:r w:rsidR="00152D1A">
        <w:rPr>
          <w:rFonts w:ascii="Times New Roman" w:hAnsi="Times New Roman" w:cs="Times New Roman"/>
          <w:sz w:val="28"/>
          <w:szCs w:val="28"/>
        </w:rPr>
        <w:t>безработицы</w:t>
      </w:r>
      <w:r w:rsidR="0025296F">
        <w:rPr>
          <w:rFonts w:ascii="Times New Roman" w:hAnsi="Times New Roman" w:cs="Times New Roman"/>
          <w:sz w:val="28"/>
          <w:szCs w:val="28"/>
        </w:rPr>
        <w:t>»</w:t>
      </w:r>
      <w:r w:rsidR="00152D1A">
        <w:rPr>
          <w:rFonts w:ascii="Times New Roman" w:hAnsi="Times New Roman" w:cs="Times New Roman"/>
          <w:sz w:val="28"/>
          <w:szCs w:val="28"/>
        </w:rPr>
        <w:t xml:space="preserve"> не подтверждается на фактических данных. Такое противоречие свойственно в целом для российского рынка труда и называется исследователями «российской моделью»</w:t>
      </w:r>
      <w:r w:rsidR="00973B55">
        <w:rPr>
          <w:rFonts w:ascii="Times New Roman" w:hAnsi="Times New Roman" w:cs="Times New Roman"/>
          <w:sz w:val="28"/>
          <w:szCs w:val="28"/>
        </w:rPr>
        <w:t xml:space="preserve"> </w:t>
      </w:r>
      <w:r w:rsidR="00973B55" w:rsidRPr="00973B55">
        <w:rPr>
          <w:rFonts w:ascii="Times New Roman" w:hAnsi="Times New Roman" w:cs="Times New Roman"/>
          <w:sz w:val="28"/>
          <w:szCs w:val="28"/>
        </w:rPr>
        <w:t>[1.4]</w:t>
      </w:r>
      <w:r w:rsidR="00152D1A">
        <w:rPr>
          <w:rFonts w:ascii="Times New Roman" w:hAnsi="Times New Roman" w:cs="Times New Roman"/>
          <w:sz w:val="28"/>
          <w:szCs w:val="28"/>
        </w:rPr>
        <w:t xml:space="preserve">, однако на Дальнем Востоке </w:t>
      </w:r>
      <w:r w:rsidR="006C6D85">
        <w:rPr>
          <w:rFonts w:ascii="Times New Roman" w:hAnsi="Times New Roman" w:cs="Times New Roman"/>
          <w:sz w:val="28"/>
          <w:szCs w:val="28"/>
        </w:rPr>
        <w:t xml:space="preserve">оно </w:t>
      </w:r>
      <w:r w:rsidR="00152D1A">
        <w:rPr>
          <w:rFonts w:ascii="Times New Roman" w:hAnsi="Times New Roman" w:cs="Times New Roman"/>
          <w:sz w:val="28"/>
          <w:szCs w:val="28"/>
        </w:rPr>
        <w:t>имеет более выраженный характер</w:t>
      </w:r>
      <w:r w:rsidR="00973B55">
        <w:rPr>
          <w:rFonts w:ascii="Times New Roman" w:hAnsi="Times New Roman" w:cs="Times New Roman"/>
          <w:sz w:val="28"/>
          <w:szCs w:val="28"/>
        </w:rPr>
        <w:t xml:space="preserve"> </w:t>
      </w:r>
      <w:r w:rsidR="00B24AAE">
        <w:rPr>
          <w:rFonts w:ascii="Times New Roman" w:hAnsi="Times New Roman" w:cs="Times New Roman"/>
          <w:sz w:val="28"/>
          <w:szCs w:val="28"/>
        </w:rPr>
        <w:t>(рис. 4)</w:t>
      </w:r>
      <w:r w:rsidR="00152D1A">
        <w:rPr>
          <w:rFonts w:ascii="Times New Roman" w:hAnsi="Times New Roman" w:cs="Times New Roman"/>
          <w:sz w:val="28"/>
          <w:szCs w:val="28"/>
        </w:rPr>
        <w:t xml:space="preserve">. </w:t>
      </w:r>
    </w:p>
    <w:p w:rsidR="00EE64AF" w:rsidRDefault="00EE64AF" w:rsidP="00222ED7">
      <w:pPr>
        <w:spacing w:after="0" w:line="240" w:lineRule="auto"/>
        <w:ind w:firstLine="567"/>
        <w:jc w:val="both"/>
        <w:rPr>
          <w:rFonts w:ascii="Times New Roman" w:hAnsi="Times New Roman" w:cs="Times New Roman"/>
          <w:sz w:val="28"/>
          <w:szCs w:val="28"/>
        </w:rPr>
      </w:pPr>
    </w:p>
    <w:p w:rsidR="00EE64AF" w:rsidRDefault="00EE64AF" w:rsidP="00B24AAE">
      <w:pPr>
        <w:spacing w:after="0" w:line="240" w:lineRule="auto"/>
        <w:jc w:val="both"/>
        <w:rPr>
          <w:rFonts w:ascii="Times New Roman" w:hAnsi="Times New Roman" w:cs="Times New Roman"/>
          <w:sz w:val="28"/>
          <w:szCs w:val="28"/>
        </w:rPr>
      </w:pPr>
      <w:r w:rsidRPr="00EE64AF">
        <w:rPr>
          <w:rFonts w:ascii="Times New Roman" w:hAnsi="Times New Roman" w:cs="Times New Roman"/>
          <w:noProof/>
          <w:sz w:val="28"/>
          <w:szCs w:val="28"/>
        </w:rPr>
        <w:drawing>
          <wp:inline distT="0" distB="0" distL="0" distR="0">
            <wp:extent cx="2873006" cy="2743200"/>
            <wp:effectExtent l="19050" t="0" r="22594" b="0"/>
            <wp:docPr id="11"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B24AAE" w:rsidRPr="00B24AAE">
        <w:rPr>
          <w:rFonts w:ascii="Times New Roman" w:hAnsi="Times New Roman" w:cs="Times New Roman"/>
          <w:noProof/>
          <w:sz w:val="28"/>
          <w:szCs w:val="28"/>
        </w:rPr>
        <w:drawing>
          <wp:inline distT="0" distB="0" distL="0" distR="0">
            <wp:extent cx="2702885" cy="2743200"/>
            <wp:effectExtent l="19050" t="0" r="21265" b="0"/>
            <wp:docPr id="12"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F5719" w:rsidRDefault="00EE64AF" w:rsidP="00EE64AF">
      <w:pPr>
        <w:spacing w:after="0" w:line="240" w:lineRule="auto"/>
        <w:jc w:val="both"/>
        <w:rPr>
          <w:rFonts w:ascii="Times New Roman" w:hAnsi="Times New Roman" w:cs="Times New Roman"/>
          <w:sz w:val="28"/>
          <w:szCs w:val="28"/>
        </w:rPr>
      </w:pPr>
      <w:r w:rsidRPr="00EE64AF">
        <w:rPr>
          <w:noProof/>
        </w:rPr>
        <w:t xml:space="preserve"> </w:t>
      </w:r>
    </w:p>
    <w:p w:rsidR="006D39B8" w:rsidRPr="00A914FB" w:rsidRDefault="00EE64AF" w:rsidP="0042730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5296F">
        <w:rPr>
          <w:rFonts w:ascii="Times New Roman" w:hAnsi="Times New Roman" w:cs="Times New Roman"/>
          <w:sz w:val="28"/>
          <w:szCs w:val="28"/>
        </w:rPr>
        <w:t xml:space="preserve">     </w:t>
      </w:r>
      <w:r>
        <w:rPr>
          <w:rFonts w:ascii="Times New Roman" w:hAnsi="Times New Roman" w:cs="Times New Roman"/>
          <w:sz w:val="28"/>
          <w:szCs w:val="28"/>
        </w:rPr>
        <w:t xml:space="preserve"> </w:t>
      </w:r>
      <w:r w:rsidR="0025296F">
        <w:rPr>
          <w:rFonts w:ascii="Times New Roman" w:hAnsi="Times New Roman" w:cs="Times New Roman"/>
          <w:sz w:val="28"/>
          <w:szCs w:val="28"/>
        </w:rPr>
        <w:t xml:space="preserve">      </w:t>
      </w:r>
      <w:r>
        <w:rPr>
          <w:rFonts w:ascii="Times New Roman" w:hAnsi="Times New Roman" w:cs="Times New Roman"/>
          <w:sz w:val="28"/>
          <w:szCs w:val="28"/>
        </w:rPr>
        <w:t xml:space="preserve"> а)        </w:t>
      </w:r>
      <w:r w:rsidR="0025296F">
        <w:rPr>
          <w:rFonts w:ascii="Times New Roman" w:hAnsi="Times New Roman" w:cs="Times New Roman"/>
          <w:sz w:val="28"/>
          <w:szCs w:val="28"/>
        </w:rPr>
        <w:t xml:space="preserve">       </w:t>
      </w:r>
      <w:r>
        <w:rPr>
          <w:rFonts w:ascii="Times New Roman" w:hAnsi="Times New Roman" w:cs="Times New Roman"/>
          <w:sz w:val="28"/>
          <w:szCs w:val="28"/>
        </w:rPr>
        <w:t xml:space="preserve">                                            б) </w:t>
      </w:r>
    </w:p>
    <w:p w:rsidR="006D39B8" w:rsidRPr="00A914FB" w:rsidRDefault="006D39B8" w:rsidP="00427304">
      <w:pPr>
        <w:spacing w:after="0" w:line="240" w:lineRule="auto"/>
        <w:ind w:firstLine="567"/>
        <w:jc w:val="both"/>
        <w:rPr>
          <w:rFonts w:ascii="Times New Roman" w:hAnsi="Times New Roman" w:cs="Times New Roman"/>
          <w:sz w:val="28"/>
          <w:szCs w:val="28"/>
        </w:rPr>
      </w:pPr>
    </w:p>
    <w:p w:rsidR="0025296F" w:rsidRDefault="00EE64AF" w:rsidP="0025296F">
      <w:pPr>
        <w:spacing w:after="0" w:line="240" w:lineRule="auto"/>
        <w:jc w:val="center"/>
        <w:rPr>
          <w:rFonts w:ascii="Times New Roman" w:hAnsi="Times New Roman" w:cs="Times New Roman"/>
          <w:i/>
          <w:sz w:val="28"/>
          <w:szCs w:val="28"/>
        </w:rPr>
      </w:pPr>
      <w:r w:rsidRPr="0025296F">
        <w:rPr>
          <w:rFonts w:ascii="Times New Roman" w:hAnsi="Times New Roman" w:cs="Times New Roman"/>
          <w:i/>
          <w:sz w:val="28"/>
          <w:szCs w:val="28"/>
        </w:rPr>
        <w:t>Рис. 4</w:t>
      </w:r>
      <w:r w:rsidR="0025296F" w:rsidRPr="0025296F">
        <w:rPr>
          <w:rFonts w:ascii="Times New Roman" w:hAnsi="Times New Roman" w:cs="Times New Roman"/>
          <w:i/>
          <w:sz w:val="28"/>
          <w:szCs w:val="28"/>
        </w:rPr>
        <w:t>.</w:t>
      </w:r>
      <w:r w:rsidRPr="0025296F">
        <w:rPr>
          <w:rFonts w:ascii="Times New Roman" w:hAnsi="Times New Roman" w:cs="Times New Roman"/>
          <w:i/>
          <w:sz w:val="28"/>
          <w:szCs w:val="28"/>
        </w:rPr>
        <w:t xml:space="preserve"> Соотношение темпов роста ВВП</w:t>
      </w:r>
      <w:r w:rsidR="00B24AAE" w:rsidRPr="0025296F">
        <w:rPr>
          <w:rFonts w:ascii="Times New Roman" w:hAnsi="Times New Roman" w:cs="Times New Roman"/>
          <w:i/>
          <w:sz w:val="28"/>
          <w:szCs w:val="28"/>
        </w:rPr>
        <w:t xml:space="preserve"> </w:t>
      </w:r>
      <w:r w:rsidRPr="0025296F">
        <w:rPr>
          <w:rFonts w:ascii="Times New Roman" w:hAnsi="Times New Roman" w:cs="Times New Roman"/>
          <w:i/>
          <w:sz w:val="28"/>
          <w:szCs w:val="28"/>
        </w:rPr>
        <w:t>(ВРП) и уровня безработицы</w:t>
      </w:r>
    </w:p>
    <w:p w:rsidR="006D39B8" w:rsidRPr="0025296F" w:rsidRDefault="00B207BC" w:rsidP="0025296F">
      <w:pPr>
        <w:spacing w:after="0" w:line="240" w:lineRule="auto"/>
        <w:jc w:val="center"/>
        <w:rPr>
          <w:rFonts w:ascii="Times New Roman" w:hAnsi="Times New Roman" w:cs="Times New Roman"/>
          <w:i/>
          <w:sz w:val="28"/>
          <w:szCs w:val="28"/>
        </w:rPr>
      </w:pPr>
      <w:r w:rsidRPr="0025296F">
        <w:rPr>
          <w:rFonts w:ascii="Times New Roman" w:hAnsi="Times New Roman" w:cs="Times New Roman"/>
          <w:i/>
          <w:sz w:val="28"/>
          <w:szCs w:val="28"/>
        </w:rPr>
        <w:t xml:space="preserve"> в а) РФ и </w:t>
      </w:r>
      <w:r w:rsidR="00EE64AF" w:rsidRPr="0025296F">
        <w:rPr>
          <w:rFonts w:ascii="Times New Roman" w:hAnsi="Times New Roman" w:cs="Times New Roman"/>
          <w:i/>
          <w:sz w:val="28"/>
          <w:szCs w:val="28"/>
        </w:rPr>
        <w:t xml:space="preserve"> </w:t>
      </w:r>
      <w:r w:rsidR="0025296F">
        <w:rPr>
          <w:rFonts w:ascii="Times New Roman" w:hAnsi="Times New Roman" w:cs="Times New Roman"/>
          <w:i/>
          <w:sz w:val="28"/>
          <w:szCs w:val="28"/>
        </w:rPr>
        <w:t>б) ДФО</w:t>
      </w:r>
      <w:r w:rsidRPr="0025296F">
        <w:rPr>
          <w:rFonts w:ascii="Times New Roman" w:hAnsi="Times New Roman" w:cs="Times New Roman"/>
          <w:i/>
          <w:sz w:val="28"/>
          <w:szCs w:val="28"/>
        </w:rPr>
        <w:t xml:space="preserve">, </w:t>
      </w:r>
      <w:proofErr w:type="gramStart"/>
      <w:r w:rsidRPr="0025296F">
        <w:rPr>
          <w:rFonts w:ascii="Times New Roman" w:hAnsi="Times New Roman" w:cs="Times New Roman"/>
          <w:i/>
          <w:sz w:val="28"/>
          <w:szCs w:val="28"/>
        </w:rPr>
        <w:t>в</w:t>
      </w:r>
      <w:proofErr w:type="gramEnd"/>
      <w:r w:rsidRPr="0025296F">
        <w:rPr>
          <w:rFonts w:ascii="Times New Roman" w:hAnsi="Times New Roman" w:cs="Times New Roman"/>
          <w:i/>
          <w:sz w:val="28"/>
          <w:szCs w:val="28"/>
        </w:rPr>
        <w:t xml:space="preserve"> %</w:t>
      </w:r>
    </w:p>
    <w:p w:rsidR="006D39B8" w:rsidRPr="00A914FB" w:rsidRDefault="006D39B8" w:rsidP="00427304">
      <w:pPr>
        <w:spacing w:after="0" w:line="240" w:lineRule="auto"/>
        <w:ind w:firstLine="567"/>
        <w:jc w:val="both"/>
        <w:rPr>
          <w:rFonts w:ascii="Times New Roman" w:hAnsi="Times New Roman" w:cs="Times New Roman"/>
          <w:sz w:val="28"/>
          <w:szCs w:val="28"/>
        </w:rPr>
      </w:pPr>
    </w:p>
    <w:p w:rsidR="00B207BC" w:rsidRPr="00362349" w:rsidRDefault="00B24AAE" w:rsidP="0042730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Существование обратной зависимости между ВРП и уровнем безработицы требует наличия определенного набора институтов, благодаря которым на стадии экономического роста создаются новые рабочие места, а спад приводит к росту безработицы. По мнению ряда исследователей</w:t>
      </w:r>
      <w:r w:rsidR="0025296F">
        <w:rPr>
          <w:rFonts w:ascii="Times New Roman" w:hAnsi="Times New Roman" w:cs="Times New Roman"/>
          <w:sz w:val="28"/>
          <w:szCs w:val="28"/>
        </w:rPr>
        <w:t>,</w:t>
      </w:r>
      <w:r>
        <w:rPr>
          <w:rFonts w:ascii="Times New Roman" w:hAnsi="Times New Roman" w:cs="Times New Roman"/>
          <w:sz w:val="28"/>
          <w:szCs w:val="28"/>
        </w:rPr>
        <w:t xml:space="preserve"> в российской экономике именно специфика действующих институтов определяет парадоксальную</w:t>
      </w:r>
      <w:r w:rsidR="00C264EF" w:rsidRPr="00C264EF">
        <w:rPr>
          <w:rFonts w:ascii="Times New Roman" w:hAnsi="Times New Roman" w:cs="Times New Roman"/>
          <w:sz w:val="28"/>
          <w:szCs w:val="28"/>
        </w:rPr>
        <w:t>,</w:t>
      </w:r>
      <w:r>
        <w:rPr>
          <w:rFonts w:ascii="Times New Roman" w:hAnsi="Times New Roman" w:cs="Times New Roman"/>
          <w:sz w:val="28"/>
          <w:szCs w:val="28"/>
        </w:rPr>
        <w:t xml:space="preserve"> с точки зрения теории</w:t>
      </w:r>
      <w:r w:rsidR="0025296F">
        <w:rPr>
          <w:rFonts w:ascii="Times New Roman" w:hAnsi="Times New Roman" w:cs="Times New Roman"/>
          <w:sz w:val="28"/>
          <w:szCs w:val="28"/>
        </w:rPr>
        <w:t>, ситуацию</w:t>
      </w:r>
      <w:r>
        <w:rPr>
          <w:rFonts w:ascii="Times New Roman" w:hAnsi="Times New Roman" w:cs="Times New Roman"/>
          <w:sz w:val="28"/>
          <w:szCs w:val="28"/>
        </w:rPr>
        <w:t xml:space="preserve"> с безработицей</w:t>
      </w:r>
      <w:r w:rsidR="00973B55" w:rsidRPr="00973B55">
        <w:rPr>
          <w:rFonts w:ascii="Times New Roman" w:hAnsi="Times New Roman" w:cs="Times New Roman"/>
          <w:sz w:val="28"/>
          <w:szCs w:val="28"/>
        </w:rPr>
        <w:t xml:space="preserve"> [4]</w:t>
      </w:r>
      <w:r w:rsidR="00973B55">
        <w:rPr>
          <w:rFonts w:ascii="Times New Roman" w:hAnsi="Times New Roman" w:cs="Times New Roman"/>
          <w:sz w:val="28"/>
          <w:szCs w:val="28"/>
        </w:rPr>
        <w:t>.</w:t>
      </w:r>
      <w:r w:rsidR="00973B55" w:rsidRPr="00973B55">
        <w:rPr>
          <w:rFonts w:ascii="Times New Roman" w:hAnsi="Times New Roman" w:cs="Times New Roman"/>
          <w:sz w:val="28"/>
          <w:szCs w:val="28"/>
        </w:rPr>
        <w:t xml:space="preserve"> </w:t>
      </w:r>
      <w:r>
        <w:rPr>
          <w:rFonts w:ascii="Times New Roman" w:hAnsi="Times New Roman" w:cs="Times New Roman"/>
          <w:sz w:val="28"/>
          <w:szCs w:val="28"/>
        </w:rPr>
        <w:t>В Дальневосточном федеральном округе, в отличие от российской экономики в целом кризис 2008</w:t>
      </w:r>
      <w:r w:rsidR="0025296F">
        <w:rPr>
          <w:rFonts w:ascii="Times New Roman" w:hAnsi="Times New Roman" w:cs="Times New Roman"/>
          <w:sz w:val="28"/>
          <w:szCs w:val="28"/>
        </w:rPr>
        <w:t xml:space="preserve"> – </w:t>
      </w:r>
      <w:r>
        <w:rPr>
          <w:rFonts w:ascii="Times New Roman" w:hAnsi="Times New Roman" w:cs="Times New Roman"/>
          <w:sz w:val="28"/>
          <w:szCs w:val="28"/>
        </w:rPr>
        <w:t>2009 г</w:t>
      </w:r>
      <w:r w:rsidR="0025296F">
        <w:rPr>
          <w:rFonts w:ascii="Times New Roman" w:hAnsi="Times New Roman" w:cs="Times New Roman"/>
          <w:sz w:val="28"/>
          <w:szCs w:val="28"/>
        </w:rPr>
        <w:t>г.</w:t>
      </w:r>
      <w:r>
        <w:rPr>
          <w:rFonts w:ascii="Times New Roman" w:hAnsi="Times New Roman" w:cs="Times New Roman"/>
          <w:sz w:val="28"/>
          <w:szCs w:val="28"/>
        </w:rPr>
        <w:t xml:space="preserve"> не привел к падению темпов экономического роста, о чем свидетельствует значение индекса ВРП. Положительные темы роста наблюдались в дальневосточной экономике вплоть до 2011 г. Вместе с тем, в 2008</w:t>
      </w:r>
      <w:r w:rsidR="0025296F">
        <w:rPr>
          <w:rFonts w:ascii="Times New Roman" w:hAnsi="Times New Roman" w:cs="Times New Roman"/>
          <w:sz w:val="28"/>
          <w:szCs w:val="28"/>
        </w:rPr>
        <w:t xml:space="preserve"> – </w:t>
      </w:r>
      <w:r>
        <w:rPr>
          <w:rFonts w:ascii="Times New Roman" w:hAnsi="Times New Roman" w:cs="Times New Roman"/>
          <w:sz w:val="28"/>
          <w:szCs w:val="28"/>
        </w:rPr>
        <w:t>2009 г</w:t>
      </w:r>
      <w:r w:rsidR="0025296F">
        <w:rPr>
          <w:rFonts w:ascii="Times New Roman" w:hAnsi="Times New Roman" w:cs="Times New Roman"/>
          <w:sz w:val="28"/>
          <w:szCs w:val="28"/>
        </w:rPr>
        <w:t>г.</w:t>
      </w:r>
      <w:r>
        <w:rPr>
          <w:rFonts w:ascii="Times New Roman" w:hAnsi="Times New Roman" w:cs="Times New Roman"/>
          <w:sz w:val="28"/>
          <w:szCs w:val="28"/>
        </w:rPr>
        <w:t xml:space="preserve"> происходил рост безработицы, причем</w:t>
      </w:r>
      <w:r w:rsidR="0025296F">
        <w:rPr>
          <w:rFonts w:ascii="Times New Roman" w:hAnsi="Times New Roman" w:cs="Times New Roman"/>
          <w:sz w:val="28"/>
          <w:szCs w:val="28"/>
        </w:rPr>
        <w:t>,</w:t>
      </w:r>
      <w:r>
        <w:rPr>
          <w:rFonts w:ascii="Times New Roman" w:hAnsi="Times New Roman" w:cs="Times New Roman"/>
          <w:sz w:val="28"/>
          <w:szCs w:val="28"/>
        </w:rPr>
        <w:t xml:space="preserve"> как показал предыдущий анализ, </w:t>
      </w:r>
      <w:r w:rsidR="001230EF">
        <w:rPr>
          <w:rFonts w:ascii="Times New Roman" w:hAnsi="Times New Roman" w:cs="Times New Roman"/>
          <w:sz w:val="28"/>
          <w:szCs w:val="28"/>
        </w:rPr>
        <w:t>происходил он более высокими темпами относительно среднероссийских. В 2012</w:t>
      </w:r>
      <w:r w:rsidR="0025296F">
        <w:rPr>
          <w:rFonts w:ascii="Times New Roman" w:hAnsi="Times New Roman" w:cs="Times New Roman"/>
          <w:sz w:val="28"/>
          <w:szCs w:val="28"/>
        </w:rPr>
        <w:t xml:space="preserve"> – </w:t>
      </w:r>
      <w:r w:rsidR="001230EF">
        <w:rPr>
          <w:rFonts w:ascii="Times New Roman" w:hAnsi="Times New Roman" w:cs="Times New Roman"/>
          <w:sz w:val="28"/>
          <w:szCs w:val="28"/>
        </w:rPr>
        <w:t>2013 гг. в экономике ДФО были зафиксированы отрицательные темпы роста, при этом, вопреки ожиданиям увеличения безработицы, темп ее изменения измерялся отрицат</w:t>
      </w:r>
      <w:r w:rsidR="00B207BC">
        <w:rPr>
          <w:rFonts w:ascii="Times New Roman" w:hAnsi="Times New Roman" w:cs="Times New Roman"/>
          <w:sz w:val="28"/>
          <w:szCs w:val="28"/>
        </w:rPr>
        <w:t>е</w:t>
      </w:r>
      <w:r w:rsidR="001230EF">
        <w:rPr>
          <w:rFonts w:ascii="Times New Roman" w:hAnsi="Times New Roman" w:cs="Times New Roman"/>
          <w:sz w:val="28"/>
          <w:szCs w:val="28"/>
        </w:rPr>
        <w:t xml:space="preserve">льными </w:t>
      </w:r>
      <w:r w:rsidR="00B207BC">
        <w:rPr>
          <w:rFonts w:ascii="Times New Roman" w:hAnsi="Times New Roman" w:cs="Times New Roman"/>
          <w:sz w:val="28"/>
          <w:szCs w:val="28"/>
        </w:rPr>
        <w:t>величинами.</w:t>
      </w:r>
      <w:r w:rsidR="00AD562B">
        <w:rPr>
          <w:rFonts w:ascii="Times New Roman" w:hAnsi="Times New Roman" w:cs="Times New Roman"/>
          <w:sz w:val="28"/>
          <w:szCs w:val="28"/>
        </w:rPr>
        <w:t xml:space="preserve"> </w:t>
      </w:r>
      <w:r w:rsidR="00B207BC">
        <w:rPr>
          <w:rFonts w:ascii="Times New Roman" w:hAnsi="Times New Roman" w:cs="Times New Roman"/>
          <w:sz w:val="28"/>
          <w:szCs w:val="28"/>
        </w:rPr>
        <w:t>Среди вероятных причин, объясняющих существование данного парадокса на рынке труда</w:t>
      </w:r>
      <w:r w:rsidR="00973B55">
        <w:rPr>
          <w:rFonts w:ascii="Times New Roman" w:hAnsi="Times New Roman" w:cs="Times New Roman"/>
          <w:sz w:val="28"/>
          <w:szCs w:val="28"/>
        </w:rPr>
        <w:t>,</w:t>
      </w:r>
      <w:r w:rsidR="00B207BC">
        <w:rPr>
          <w:rFonts w:ascii="Times New Roman" w:hAnsi="Times New Roman" w:cs="Times New Roman"/>
          <w:sz w:val="28"/>
          <w:szCs w:val="28"/>
        </w:rPr>
        <w:t xml:space="preserve"> выделяют</w:t>
      </w:r>
      <w:r w:rsidR="00973B55" w:rsidRPr="00973B55">
        <w:rPr>
          <w:rFonts w:ascii="Times New Roman" w:hAnsi="Times New Roman" w:cs="Times New Roman"/>
          <w:sz w:val="28"/>
          <w:szCs w:val="28"/>
        </w:rPr>
        <w:t xml:space="preserve"> </w:t>
      </w:r>
      <w:r w:rsidR="00973B55">
        <w:rPr>
          <w:rFonts w:ascii="Times New Roman" w:hAnsi="Times New Roman" w:cs="Times New Roman"/>
          <w:sz w:val="28"/>
          <w:szCs w:val="28"/>
        </w:rPr>
        <w:t>следующие</w:t>
      </w:r>
      <w:r w:rsidR="00B207BC">
        <w:rPr>
          <w:rFonts w:ascii="Times New Roman" w:hAnsi="Times New Roman" w:cs="Times New Roman"/>
          <w:sz w:val="28"/>
          <w:szCs w:val="28"/>
        </w:rPr>
        <w:t>: институциональная конфигурация рынка труда, позволяющая гибко адаптироваться к меняющимся условиям; постепенное сокращение численности эк</w:t>
      </w:r>
      <w:r w:rsidR="00AD562B">
        <w:rPr>
          <w:rFonts w:ascii="Times New Roman" w:hAnsi="Times New Roman" w:cs="Times New Roman"/>
          <w:sz w:val="28"/>
          <w:szCs w:val="28"/>
        </w:rPr>
        <w:t>ономически активного населения и др</w:t>
      </w:r>
      <w:r w:rsidR="0025296F">
        <w:rPr>
          <w:rFonts w:ascii="Times New Roman" w:hAnsi="Times New Roman" w:cs="Times New Roman"/>
          <w:sz w:val="28"/>
          <w:szCs w:val="28"/>
        </w:rPr>
        <w:t>.</w:t>
      </w:r>
      <w:r w:rsidR="00822527" w:rsidRPr="00822527">
        <w:rPr>
          <w:rFonts w:ascii="Times New Roman" w:hAnsi="Times New Roman" w:cs="Times New Roman"/>
          <w:sz w:val="28"/>
          <w:szCs w:val="28"/>
        </w:rPr>
        <w:t xml:space="preserve"> </w:t>
      </w:r>
      <w:r w:rsidR="00822527" w:rsidRPr="00973B55">
        <w:rPr>
          <w:rFonts w:ascii="Times New Roman" w:hAnsi="Times New Roman" w:cs="Times New Roman"/>
          <w:sz w:val="28"/>
          <w:szCs w:val="28"/>
        </w:rPr>
        <w:t>[4]</w:t>
      </w:r>
      <w:r w:rsidR="00822527">
        <w:rPr>
          <w:rFonts w:ascii="Times New Roman" w:hAnsi="Times New Roman" w:cs="Times New Roman"/>
          <w:sz w:val="28"/>
          <w:szCs w:val="28"/>
        </w:rPr>
        <w:t>.</w:t>
      </w:r>
      <w:r w:rsidR="00AD562B">
        <w:rPr>
          <w:rFonts w:ascii="Times New Roman" w:hAnsi="Times New Roman" w:cs="Times New Roman"/>
          <w:sz w:val="28"/>
          <w:szCs w:val="28"/>
        </w:rPr>
        <w:t xml:space="preserve"> </w:t>
      </w:r>
    </w:p>
    <w:p w:rsidR="00822527" w:rsidRPr="00822527" w:rsidRDefault="00822527" w:rsidP="0042730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условиях более высокого уровня безработицы на Дальнем Востоке коэффициент напряженности, рассчитанный как соотношение числа незанятого населения, обратившегося в службу занятости за содействием в поиске работы, к числу вакансий, заявленных работодателями, показывает, что на рынке труда имеются возможности трудоустройства, поскольку число имеющихся вакантных рабочих мест прев</w:t>
      </w:r>
      <w:r w:rsidR="00E344C8">
        <w:rPr>
          <w:rFonts w:ascii="Times New Roman" w:hAnsi="Times New Roman" w:cs="Times New Roman"/>
          <w:sz w:val="28"/>
          <w:szCs w:val="28"/>
        </w:rPr>
        <w:t>ышает количество безработных. При этом</w:t>
      </w:r>
      <w:proofErr w:type="gramStart"/>
      <w:r w:rsidR="0025296F">
        <w:rPr>
          <w:rFonts w:ascii="Times New Roman" w:hAnsi="Times New Roman" w:cs="Times New Roman"/>
          <w:sz w:val="28"/>
          <w:szCs w:val="28"/>
        </w:rPr>
        <w:t>,</w:t>
      </w:r>
      <w:proofErr w:type="gramEnd"/>
      <w:r w:rsidR="00E344C8">
        <w:rPr>
          <w:rFonts w:ascii="Times New Roman" w:hAnsi="Times New Roman" w:cs="Times New Roman"/>
          <w:sz w:val="28"/>
          <w:szCs w:val="28"/>
        </w:rPr>
        <w:t xml:space="preserve"> за последнее время наблюдается увеличение возможности трудоустройства безработных на Дальнем Востоке. Если в 2010 г</w:t>
      </w:r>
      <w:r w:rsidR="0025296F">
        <w:rPr>
          <w:rFonts w:ascii="Times New Roman" w:hAnsi="Times New Roman" w:cs="Times New Roman"/>
          <w:sz w:val="28"/>
          <w:szCs w:val="28"/>
        </w:rPr>
        <w:t>.</w:t>
      </w:r>
      <w:r w:rsidR="00E344C8">
        <w:rPr>
          <w:rFonts w:ascii="Times New Roman" w:hAnsi="Times New Roman" w:cs="Times New Roman"/>
          <w:sz w:val="28"/>
          <w:szCs w:val="28"/>
        </w:rPr>
        <w:t xml:space="preserve"> количество вакансий соответствовало числу безработных, то в 2014 г. соотношение составило 0,4. Из всех дальневосточных регионов только в Амурской области коэффициент напряженности превышает 1.</w:t>
      </w:r>
    </w:p>
    <w:p w:rsidR="0055475E" w:rsidRDefault="0016342C" w:rsidP="00427304">
      <w:pPr>
        <w:spacing w:after="0" w:line="240" w:lineRule="auto"/>
        <w:ind w:firstLine="567"/>
        <w:jc w:val="both"/>
        <w:rPr>
          <w:rFonts w:ascii="Times New Roman" w:hAnsi="Times New Roman" w:cs="Times New Roman"/>
          <w:sz w:val="28"/>
          <w:szCs w:val="28"/>
        </w:rPr>
      </w:pPr>
      <w:r w:rsidRPr="00A914FB">
        <w:rPr>
          <w:rFonts w:ascii="Times New Roman" w:hAnsi="Times New Roman" w:cs="Times New Roman"/>
          <w:sz w:val="28"/>
          <w:szCs w:val="28"/>
        </w:rPr>
        <w:t xml:space="preserve">Перспективы развития рынка труда во многом обусловлены характером и </w:t>
      </w:r>
      <w:r w:rsidR="008F786E" w:rsidRPr="00A914FB">
        <w:rPr>
          <w:rFonts w:ascii="Times New Roman" w:hAnsi="Times New Roman" w:cs="Times New Roman"/>
          <w:sz w:val="28"/>
          <w:szCs w:val="28"/>
        </w:rPr>
        <w:t>траекторией изме</w:t>
      </w:r>
      <w:r w:rsidR="00E91B5C">
        <w:rPr>
          <w:rFonts w:ascii="Times New Roman" w:hAnsi="Times New Roman" w:cs="Times New Roman"/>
          <w:sz w:val="28"/>
          <w:szCs w:val="28"/>
        </w:rPr>
        <w:t>нения демографических показателей</w:t>
      </w:r>
      <w:r w:rsidR="005E562C" w:rsidRPr="00A914FB">
        <w:rPr>
          <w:rFonts w:ascii="Times New Roman" w:hAnsi="Times New Roman" w:cs="Times New Roman"/>
          <w:sz w:val="28"/>
          <w:szCs w:val="28"/>
        </w:rPr>
        <w:t>, определяющих потенциальный объем предложения трудовых ресурсов</w:t>
      </w:r>
      <w:r w:rsidR="00595D06">
        <w:rPr>
          <w:rFonts w:ascii="Times New Roman" w:hAnsi="Times New Roman" w:cs="Times New Roman"/>
          <w:sz w:val="28"/>
          <w:szCs w:val="28"/>
        </w:rPr>
        <w:t xml:space="preserve"> и их возрастную структуру</w:t>
      </w:r>
      <w:r w:rsidR="005E562C" w:rsidRPr="00A914FB">
        <w:rPr>
          <w:rFonts w:ascii="Times New Roman" w:hAnsi="Times New Roman" w:cs="Times New Roman"/>
          <w:sz w:val="28"/>
          <w:szCs w:val="28"/>
        </w:rPr>
        <w:t xml:space="preserve">. </w:t>
      </w:r>
      <w:r w:rsidR="00595D06">
        <w:rPr>
          <w:rFonts w:ascii="Times New Roman" w:hAnsi="Times New Roman" w:cs="Times New Roman"/>
          <w:sz w:val="28"/>
          <w:szCs w:val="28"/>
        </w:rPr>
        <w:t>Уже сейчас становится очевидным, что в перспективе серьезным сдерживающим экономическое развитие фактором станет сокращение экономически активного населения, а именно наиболее активной ее части, находящейся в трудоспособном возрасте. Учитывая рост продолжительности жизни</w:t>
      </w:r>
      <w:r w:rsidR="0055475E">
        <w:rPr>
          <w:rFonts w:ascii="Times New Roman" w:hAnsi="Times New Roman" w:cs="Times New Roman"/>
          <w:sz w:val="28"/>
          <w:szCs w:val="28"/>
        </w:rPr>
        <w:t>,</w:t>
      </w:r>
      <w:r w:rsidR="00595D06">
        <w:rPr>
          <w:rFonts w:ascii="Times New Roman" w:hAnsi="Times New Roman" w:cs="Times New Roman"/>
          <w:sz w:val="28"/>
          <w:szCs w:val="28"/>
        </w:rPr>
        <w:t xml:space="preserve"> численность экономич</w:t>
      </w:r>
      <w:r w:rsidR="0055475E">
        <w:rPr>
          <w:rFonts w:ascii="Times New Roman" w:hAnsi="Times New Roman" w:cs="Times New Roman"/>
          <w:sz w:val="28"/>
          <w:szCs w:val="28"/>
        </w:rPr>
        <w:t>е</w:t>
      </w:r>
      <w:r w:rsidR="00595D06">
        <w:rPr>
          <w:rFonts w:ascii="Times New Roman" w:hAnsi="Times New Roman" w:cs="Times New Roman"/>
          <w:sz w:val="28"/>
          <w:szCs w:val="28"/>
        </w:rPr>
        <w:t xml:space="preserve">ски активного населения </w:t>
      </w:r>
      <w:r w:rsidR="0055475E">
        <w:rPr>
          <w:rFonts w:ascii="Times New Roman" w:hAnsi="Times New Roman" w:cs="Times New Roman"/>
          <w:sz w:val="28"/>
          <w:szCs w:val="28"/>
        </w:rPr>
        <w:t xml:space="preserve">будет сохраняться на достаточно высоком уровне </w:t>
      </w:r>
      <w:r w:rsidR="00595D06">
        <w:rPr>
          <w:rFonts w:ascii="Times New Roman" w:hAnsi="Times New Roman" w:cs="Times New Roman"/>
          <w:sz w:val="28"/>
          <w:szCs w:val="28"/>
        </w:rPr>
        <w:t xml:space="preserve">за счет </w:t>
      </w:r>
      <w:proofErr w:type="gramStart"/>
      <w:r w:rsidR="00595D06">
        <w:rPr>
          <w:rFonts w:ascii="Times New Roman" w:hAnsi="Times New Roman" w:cs="Times New Roman"/>
          <w:sz w:val="28"/>
          <w:szCs w:val="28"/>
        </w:rPr>
        <w:t>более старших</w:t>
      </w:r>
      <w:proofErr w:type="gramEnd"/>
      <w:r w:rsidR="00595D06">
        <w:rPr>
          <w:rFonts w:ascii="Times New Roman" w:hAnsi="Times New Roman" w:cs="Times New Roman"/>
          <w:sz w:val="28"/>
          <w:szCs w:val="28"/>
        </w:rPr>
        <w:t xml:space="preserve"> возрастов, остающихся на рынке труда </w:t>
      </w:r>
      <w:r w:rsidR="0055475E">
        <w:rPr>
          <w:rFonts w:ascii="Times New Roman" w:hAnsi="Times New Roman" w:cs="Times New Roman"/>
          <w:sz w:val="28"/>
          <w:szCs w:val="28"/>
        </w:rPr>
        <w:t>после</w:t>
      </w:r>
      <w:r w:rsidR="00595D06">
        <w:rPr>
          <w:rFonts w:ascii="Times New Roman" w:hAnsi="Times New Roman" w:cs="Times New Roman"/>
          <w:sz w:val="28"/>
          <w:szCs w:val="28"/>
        </w:rPr>
        <w:t xml:space="preserve"> </w:t>
      </w:r>
      <w:r w:rsidR="0055475E">
        <w:rPr>
          <w:rFonts w:ascii="Times New Roman" w:hAnsi="Times New Roman" w:cs="Times New Roman"/>
          <w:sz w:val="28"/>
          <w:szCs w:val="28"/>
        </w:rPr>
        <w:t>наступления</w:t>
      </w:r>
      <w:r w:rsidR="00595D06">
        <w:rPr>
          <w:rFonts w:ascii="Times New Roman" w:hAnsi="Times New Roman" w:cs="Times New Roman"/>
          <w:sz w:val="28"/>
          <w:szCs w:val="28"/>
        </w:rPr>
        <w:t xml:space="preserve"> пенсионного возраста</w:t>
      </w:r>
      <w:r w:rsidR="0055475E">
        <w:rPr>
          <w:rFonts w:ascii="Times New Roman" w:hAnsi="Times New Roman" w:cs="Times New Roman"/>
          <w:sz w:val="28"/>
          <w:szCs w:val="28"/>
        </w:rPr>
        <w:t>. Но</w:t>
      </w:r>
      <w:r w:rsidR="0025296F">
        <w:rPr>
          <w:rFonts w:ascii="Times New Roman" w:hAnsi="Times New Roman" w:cs="Times New Roman"/>
          <w:sz w:val="28"/>
          <w:szCs w:val="28"/>
        </w:rPr>
        <w:t>,</w:t>
      </w:r>
      <w:r w:rsidR="0055475E">
        <w:rPr>
          <w:rFonts w:ascii="Times New Roman" w:hAnsi="Times New Roman" w:cs="Times New Roman"/>
          <w:sz w:val="28"/>
          <w:szCs w:val="28"/>
        </w:rPr>
        <w:t xml:space="preserve"> учитывая предстоящий спад рождаемости, обусловленный вхождением в детородный возраст немногочисленных когорт 1990-х г</w:t>
      </w:r>
      <w:r w:rsidR="0025296F">
        <w:rPr>
          <w:rFonts w:ascii="Times New Roman" w:hAnsi="Times New Roman" w:cs="Times New Roman"/>
          <w:sz w:val="28"/>
          <w:szCs w:val="28"/>
        </w:rPr>
        <w:t>г.</w:t>
      </w:r>
      <w:r w:rsidR="0055475E">
        <w:rPr>
          <w:rFonts w:ascii="Times New Roman" w:hAnsi="Times New Roman" w:cs="Times New Roman"/>
          <w:sz w:val="28"/>
          <w:szCs w:val="28"/>
        </w:rPr>
        <w:t xml:space="preserve"> рождения, восполнения потерь за счет молодого поколения происходить не будет. </w:t>
      </w:r>
    </w:p>
    <w:p w:rsidR="004C1920" w:rsidRPr="00822527" w:rsidRDefault="005E562C" w:rsidP="00427304">
      <w:pPr>
        <w:spacing w:after="0" w:line="240" w:lineRule="auto"/>
        <w:ind w:firstLine="567"/>
        <w:jc w:val="both"/>
        <w:rPr>
          <w:rFonts w:ascii="Times New Roman" w:hAnsi="Times New Roman" w:cs="Times New Roman"/>
          <w:sz w:val="28"/>
          <w:szCs w:val="28"/>
        </w:rPr>
      </w:pPr>
      <w:r w:rsidRPr="00A914FB">
        <w:rPr>
          <w:rFonts w:ascii="Times New Roman" w:hAnsi="Times New Roman" w:cs="Times New Roman"/>
          <w:sz w:val="28"/>
          <w:szCs w:val="28"/>
        </w:rPr>
        <w:lastRenderedPageBreak/>
        <w:t xml:space="preserve">Основываясь на данных демографического прогноза, разработанного Федеральной службой государственной статистики, </w:t>
      </w:r>
      <w:r w:rsidR="0066222E">
        <w:rPr>
          <w:rFonts w:ascii="Times New Roman" w:hAnsi="Times New Roman" w:cs="Times New Roman"/>
          <w:sz w:val="28"/>
          <w:szCs w:val="28"/>
        </w:rPr>
        <w:t xml:space="preserve">были получены оценки </w:t>
      </w:r>
      <w:r w:rsidR="004760B4">
        <w:rPr>
          <w:rFonts w:ascii="Times New Roman" w:hAnsi="Times New Roman" w:cs="Times New Roman"/>
          <w:sz w:val="28"/>
          <w:szCs w:val="28"/>
        </w:rPr>
        <w:t xml:space="preserve"> перспектив развития рынка труда со стороны предложения </w:t>
      </w:r>
      <w:r w:rsidR="0066222E">
        <w:rPr>
          <w:rFonts w:ascii="Times New Roman" w:hAnsi="Times New Roman" w:cs="Times New Roman"/>
          <w:sz w:val="28"/>
          <w:szCs w:val="28"/>
        </w:rPr>
        <w:t xml:space="preserve">по двум сценариям развития. </w:t>
      </w:r>
      <w:r w:rsidRPr="00A914FB">
        <w:rPr>
          <w:rFonts w:ascii="Times New Roman" w:hAnsi="Times New Roman" w:cs="Times New Roman"/>
          <w:sz w:val="28"/>
          <w:szCs w:val="28"/>
        </w:rPr>
        <w:t>При этом</w:t>
      </w:r>
      <w:r w:rsidR="0025296F">
        <w:rPr>
          <w:rFonts w:ascii="Times New Roman" w:hAnsi="Times New Roman" w:cs="Times New Roman"/>
          <w:sz w:val="28"/>
          <w:szCs w:val="28"/>
        </w:rPr>
        <w:t>,</w:t>
      </w:r>
      <w:r w:rsidRPr="00A914FB">
        <w:rPr>
          <w:rFonts w:ascii="Times New Roman" w:hAnsi="Times New Roman" w:cs="Times New Roman"/>
          <w:sz w:val="28"/>
          <w:szCs w:val="28"/>
        </w:rPr>
        <w:t xml:space="preserve"> в качестве основных сценариев развития было принято два: п</w:t>
      </w:r>
      <w:r w:rsidR="0066222E">
        <w:rPr>
          <w:rFonts w:ascii="Times New Roman" w:hAnsi="Times New Roman" w:cs="Times New Roman"/>
          <w:sz w:val="28"/>
          <w:szCs w:val="28"/>
        </w:rPr>
        <w:t xml:space="preserve">ервый – консервативный, </w:t>
      </w:r>
      <w:r w:rsidR="004C1920" w:rsidRPr="00A914FB">
        <w:rPr>
          <w:rFonts w:ascii="Times New Roman" w:hAnsi="Times New Roman" w:cs="Times New Roman"/>
          <w:sz w:val="28"/>
          <w:szCs w:val="28"/>
        </w:rPr>
        <w:t>предполага</w:t>
      </w:r>
      <w:r w:rsidR="0066222E">
        <w:rPr>
          <w:rFonts w:ascii="Times New Roman" w:hAnsi="Times New Roman" w:cs="Times New Roman"/>
          <w:sz w:val="28"/>
          <w:szCs w:val="28"/>
        </w:rPr>
        <w:t xml:space="preserve">ющий </w:t>
      </w:r>
      <w:r w:rsidR="004C1920" w:rsidRPr="00A914FB">
        <w:rPr>
          <w:rFonts w:ascii="Times New Roman" w:hAnsi="Times New Roman" w:cs="Times New Roman"/>
          <w:sz w:val="28"/>
          <w:szCs w:val="28"/>
        </w:rPr>
        <w:t xml:space="preserve">сохранение </w:t>
      </w:r>
      <w:r w:rsidRPr="00A914FB">
        <w:rPr>
          <w:rFonts w:ascii="Times New Roman" w:hAnsi="Times New Roman" w:cs="Times New Roman"/>
          <w:sz w:val="28"/>
          <w:szCs w:val="28"/>
        </w:rPr>
        <w:t>неизменными в течение прогнозного период</w:t>
      </w:r>
      <w:r w:rsidR="00750EC8" w:rsidRPr="00A914FB">
        <w:rPr>
          <w:rFonts w:ascii="Times New Roman" w:hAnsi="Times New Roman" w:cs="Times New Roman"/>
          <w:sz w:val="28"/>
          <w:szCs w:val="28"/>
        </w:rPr>
        <w:t>а темпов изменения рождаемости, смертности и миграции</w:t>
      </w:r>
      <w:r w:rsidR="0066222E">
        <w:rPr>
          <w:rFonts w:ascii="Times New Roman" w:hAnsi="Times New Roman" w:cs="Times New Roman"/>
          <w:sz w:val="28"/>
          <w:szCs w:val="28"/>
        </w:rPr>
        <w:t xml:space="preserve"> населения;</w:t>
      </w:r>
      <w:r w:rsidR="00750EC8" w:rsidRPr="00A914FB">
        <w:rPr>
          <w:rFonts w:ascii="Times New Roman" w:hAnsi="Times New Roman" w:cs="Times New Roman"/>
          <w:sz w:val="28"/>
          <w:szCs w:val="28"/>
        </w:rPr>
        <w:t xml:space="preserve"> </w:t>
      </w:r>
      <w:r w:rsidR="0066222E">
        <w:rPr>
          <w:rFonts w:ascii="Times New Roman" w:hAnsi="Times New Roman" w:cs="Times New Roman"/>
          <w:sz w:val="28"/>
          <w:szCs w:val="28"/>
        </w:rPr>
        <w:t>в</w:t>
      </w:r>
      <w:r w:rsidR="004C1920" w:rsidRPr="00A914FB">
        <w:rPr>
          <w:rFonts w:ascii="Times New Roman" w:hAnsi="Times New Roman" w:cs="Times New Roman"/>
          <w:sz w:val="28"/>
          <w:szCs w:val="28"/>
        </w:rPr>
        <w:t xml:space="preserve">торой </w:t>
      </w:r>
      <w:r w:rsidR="0025296F">
        <w:rPr>
          <w:rFonts w:ascii="Times New Roman" w:hAnsi="Times New Roman" w:cs="Times New Roman"/>
          <w:sz w:val="28"/>
          <w:szCs w:val="28"/>
        </w:rPr>
        <w:t>–</w:t>
      </w:r>
      <w:r w:rsidR="004C1920" w:rsidRPr="00A914FB">
        <w:rPr>
          <w:rFonts w:ascii="Times New Roman" w:hAnsi="Times New Roman" w:cs="Times New Roman"/>
          <w:sz w:val="28"/>
          <w:szCs w:val="28"/>
        </w:rPr>
        <w:t xml:space="preserve"> целевой</w:t>
      </w:r>
      <w:r w:rsidR="0025296F">
        <w:rPr>
          <w:rFonts w:ascii="Times New Roman" w:hAnsi="Times New Roman" w:cs="Times New Roman"/>
          <w:sz w:val="28"/>
          <w:szCs w:val="28"/>
        </w:rPr>
        <w:t xml:space="preserve"> –</w:t>
      </w:r>
      <w:r w:rsidR="0066222E">
        <w:rPr>
          <w:rFonts w:ascii="Times New Roman" w:hAnsi="Times New Roman" w:cs="Times New Roman"/>
          <w:sz w:val="28"/>
          <w:szCs w:val="28"/>
        </w:rPr>
        <w:t xml:space="preserve"> предполагает</w:t>
      </w:r>
      <w:r w:rsidR="004C1920" w:rsidRPr="00A914FB">
        <w:rPr>
          <w:rFonts w:ascii="Times New Roman" w:hAnsi="Times New Roman" w:cs="Times New Roman"/>
          <w:sz w:val="28"/>
          <w:szCs w:val="28"/>
        </w:rPr>
        <w:t xml:space="preserve"> улучшение демографических показателей и выход их на уровень, необходимый для воспроизводства населения, происходящее под влиянием принятия мер по устойчивому развитию Дальнего Востока, развитию высокотехнологичных производств, реализации проектов, повышения качества жизни и т.</w:t>
      </w:r>
      <w:r w:rsidR="0025296F">
        <w:rPr>
          <w:rFonts w:ascii="Times New Roman" w:hAnsi="Times New Roman" w:cs="Times New Roman"/>
          <w:sz w:val="28"/>
          <w:szCs w:val="28"/>
        </w:rPr>
        <w:t xml:space="preserve"> </w:t>
      </w:r>
      <w:r w:rsidR="004C1920" w:rsidRPr="00A914FB">
        <w:rPr>
          <w:rFonts w:ascii="Times New Roman" w:hAnsi="Times New Roman" w:cs="Times New Roman"/>
          <w:sz w:val="28"/>
          <w:szCs w:val="28"/>
        </w:rPr>
        <w:t>д.</w:t>
      </w:r>
      <w:r w:rsidR="0025296F">
        <w:rPr>
          <w:rFonts w:ascii="Times New Roman" w:hAnsi="Times New Roman" w:cs="Times New Roman"/>
          <w:sz w:val="28"/>
          <w:szCs w:val="28"/>
        </w:rPr>
        <w:t xml:space="preserve"> </w:t>
      </w:r>
      <w:r w:rsidR="00822527" w:rsidRPr="00822527">
        <w:rPr>
          <w:rFonts w:ascii="Times New Roman" w:hAnsi="Times New Roman" w:cs="Times New Roman"/>
          <w:sz w:val="28"/>
          <w:szCs w:val="28"/>
        </w:rPr>
        <w:t>[5].</w:t>
      </w:r>
    </w:p>
    <w:p w:rsidR="004C1920" w:rsidRPr="00A914FB" w:rsidRDefault="004C1920" w:rsidP="00427304">
      <w:pPr>
        <w:spacing w:after="0" w:line="240" w:lineRule="auto"/>
        <w:ind w:firstLine="567"/>
        <w:jc w:val="both"/>
        <w:rPr>
          <w:rFonts w:ascii="Times New Roman" w:hAnsi="Times New Roman" w:cs="Times New Roman"/>
          <w:sz w:val="28"/>
          <w:szCs w:val="28"/>
        </w:rPr>
      </w:pPr>
      <w:r w:rsidRPr="00A914FB">
        <w:rPr>
          <w:rFonts w:ascii="Times New Roman" w:hAnsi="Times New Roman" w:cs="Times New Roman"/>
          <w:sz w:val="28"/>
          <w:szCs w:val="28"/>
        </w:rPr>
        <w:t>Согласно прогнозным параметрам численности населения</w:t>
      </w:r>
      <w:r w:rsidR="0025296F">
        <w:rPr>
          <w:rFonts w:ascii="Times New Roman" w:hAnsi="Times New Roman" w:cs="Times New Roman"/>
          <w:sz w:val="28"/>
          <w:szCs w:val="28"/>
        </w:rPr>
        <w:t>,</w:t>
      </w:r>
      <w:r w:rsidRPr="00A914FB">
        <w:rPr>
          <w:rFonts w:ascii="Times New Roman" w:hAnsi="Times New Roman" w:cs="Times New Roman"/>
          <w:sz w:val="28"/>
          <w:szCs w:val="28"/>
        </w:rPr>
        <w:t xml:space="preserve"> к 2030 году на Дальнем Востоке будет проживать от</w:t>
      </w:r>
      <w:r w:rsidR="004760B4">
        <w:rPr>
          <w:rFonts w:ascii="Times New Roman" w:hAnsi="Times New Roman" w:cs="Times New Roman"/>
          <w:sz w:val="28"/>
          <w:szCs w:val="28"/>
        </w:rPr>
        <w:t xml:space="preserve"> 5,8 до 6,2 млн. чел. (табл</w:t>
      </w:r>
      <w:r w:rsidR="009161AB">
        <w:rPr>
          <w:rFonts w:ascii="Times New Roman" w:hAnsi="Times New Roman" w:cs="Times New Roman"/>
          <w:sz w:val="28"/>
          <w:szCs w:val="28"/>
        </w:rPr>
        <w:t>.</w:t>
      </w:r>
      <w:r w:rsidR="004760B4">
        <w:rPr>
          <w:rFonts w:ascii="Times New Roman" w:hAnsi="Times New Roman" w:cs="Times New Roman"/>
          <w:sz w:val="28"/>
          <w:szCs w:val="28"/>
        </w:rPr>
        <w:t xml:space="preserve"> 2</w:t>
      </w:r>
      <w:r w:rsidRPr="00A914FB">
        <w:rPr>
          <w:rFonts w:ascii="Times New Roman" w:hAnsi="Times New Roman" w:cs="Times New Roman"/>
          <w:sz w:val="28"/>
          <w:szCs w:val="28"/>
        </w:rPr>
        <w:t xml:space="preserve">). </w:t>
      </w:r>
      <w:proofErr w:type="gramStart"/>
      <w:r w:rsidRPr="00A914FB">
        <w:rPr>
          <w:rFonts w:ascii="Times New Roman" w:hAnsi="Times New Roman" w:cs="Times New Roman"/>
          <w:sz w:val="28"/>
          <w:szCs w:val="28"/>
        </w:rPr>
        <w:t>По сравнению с началом 2016 г</w:t>
      </w:r>
      <w:r w:rsidR="00935ED3">
        <w:rPr>
          <w:rFonts w:ascii="Times New Roman" w:hAnsi="Times New Roman" w:cs="Times New Roman"/>
          <w:sz w:val="28"/>
          <w:szCs w:val="28"/>
        </w:rPr>
        <w:t>.</w:t>
      </w:r>
      <w:bookmarkStart w:id="0" w:name="_GoBack"/>
      <w:bookmarkEnd w:id="0"/>
      <w:r w:rsidRPr="00A914FB">
        <w:rPr>
          <w:rFonts w:ascii="Times New Roman" w:hAnsi="Times New Roman" w:cs="Times New Roman"/>
          <w:sz w:val="28"/>
          <w:szCs w:val="28"/>
        </w:rPr>
        <w:t xml:space="preserve"> численность населения по консервативному сценарию может сократиться на 408 тыс. чел., по целевому – увеличиться на 57 тыс. чел. </w:t>
      </w:r>
      <w:proofErr w:type="gramEnd"/>
    </w:p>
    <w:p w:rsidR="004C1920" w:rsidRPr="00A914FB" w:rsidRDefault="004C1920" w:rsidP="00427304">
      <w:pPr>
        <w:spacing w:after="0" w:line="240" w:lineRule="auto"/>
        <w:jc w:val="both"/>
        <w:rPr>
          <w:rFonts w:ascii="Times New Roman" w:hAnsi="Times New Roman" w:cs="Times New Roman"/>
          <w:sz w:val="28"/>
          <w:szCs w:val="28"/>
        </w:rPr>
      </w:pPr>
    </w:p>
    <w:p w:rsidR="009161AB" w:rsidRDefault="004C1920" w:rsidP="009161AB">
      <w:pPr>
        <w:spacing w:after="0" w:line="240" w:lineRule="auto"/>
        <w:ind w:firstLine="567"/>
        <w:jc w:val="right"/>
        <w:rPr>
          <w:rFonts w:ascii="Times New Roman" w:hAnsi="Times New Roman" w:cs="Times New Roman"/>
          <w:i/>
          <w:sz w:val="28"/>
          <w:szCs w:val="28"/>
        </w:rPr>
      </w:pPr>
      <w:r w:rsidRPr="009161AB">
        <w:rPr>
          <w:rFonts w:ascii="Times New Roman" w:hAnsi="Times New Roman" w:cs="Times New Roman"/>
          <w:i/>
          <w:sz w:val="28"/>
          <w:szCs w:val="28"/>
        </w:rPr>
        <w:t xml:space="preserve">Таблица </w:t>
      </w:r>
      <w:r w:rsidR="004760B4" w:rsidRPr="009161AB">
        <w:rPr>
          <w:rFonts w:ascii="Times New Roman" w:hAnsi="Times New Roman" w:cs="Times New Roman"/>
          <w:i/>
          <w:sz w:val="28"/>
          <w:szCs w:val="28"/>
        </w:rPr>
        <w:t>2</w:t>
      </w:r>
    </w:p>
    <w:p w:rsidR="009161AB" w:rsidRPr="009161AB" w:rsidRDefault="009161AB" w:rsidP="009161AB">
      <w:pPr>
        <w:spacing w:after="0" w:line="240" w:lineRule="auto"/>
        <w:ind w:firstLine="567"/>
        <w:jc w:val="right"/>
        <w:rPr>
          <w:rFonts w:ascii="Times New Roman" w:hAnsi="Times New Roman" w:cs="Times New Roman"/>
          <w:i/>
          <w:sz w:val="28"/>
          <w:szCs w:val="28"/>
        </w:rPr>
      </w:pPr>
    </w:p>
    <w:p w:rsidR="009161AB" w:rsidRDefault="004C1920" w:rsidP="009161AB">
      <w:pPr>
        <w:spacing w:after="0" w:line="240" w:lineRule="auto"/>
        <w:jc w:val="center"/>
        <w:rPr>
          <w:rFonts w:ascii="Times New Roman" w:hAnsi="Times New Roman" w:cs="Times New Roman"/>
          <w:b/>
          <w:sz w:val="28"/>
          <w:szCs w:val="28"/>
        </w:rPr>
      </w:pPr>
      <w:r w:rsidRPr="009161AB">
        <w:rPr>
          <w:rFonts w:ascii="Times New Roman" w:hAnsi="Times New Roman" w:cs="Times New Roman"/>
          <w:b/>
          <w:sz w:val="28"/>
          <w:szCs w:val="28"/>
        </w:rPr>
        <w:t>Прогноз численности населения ДФО, на начало года,</w:t>
      </w:r>
    </w:p>
    <w:p w:rsidR="004C1920" w:rsidRPr="009161AB" w:rsidRDefault="004C1920" w:rsidP="009161AB">
      <w:pPr>
        <w:spacing w:after="0" w:line="240" w:lineRule="auto"/>
        <w:jc w:val="center"/>
        <w:rPr>
          <w:rFonts w:ascii="Times New Roman" w:hAnsi="Times New Roman" w:cs="Times New Roman"/>
          <w:b/>
          <w:sz w:val="28"/>
          <w:szCs w:val="28"/>
        </w:rPr>
      </w:pPr>
      <w:r w:rsidRPr="009161AB">
        <w:rPr>
          <w:rFonts w:ascii="Times New Roman" w:hAnsi="Times New Roman" w:cs="Times New Roman"/>
          <w:b/>
          <w:sz w:val="28"/>
          <w:szCs w:val="28"/>
        </w:rPr>
        <w:t>тыс. человек</w:t>
      </w:r>
      <w:r w:rsidR="009161AB">
        <w:rPr>
          <w:rFonts w:ascii="Times New Roman" w:hAnsi="Times New Roman" w:cs="Times New Roman"/>
          <w:b/>
          <w:sz w:val="28"/>
          <w:szCs w:val="28"/>
        </w:rPr>
        <w:t xml:space="preserve"> </w:t>
      </w:r>
      <w:r w:rsidR="009161AB" w:rsidRPr="009161AB">
        <w:rPr>
          <w:rFonts w:ascii="Times New Roman" w:hAnsi="Times New Roman" w:cs="Times New Roman"/>
          <w:b/>
          <w:sz w:val="28"/>
          <w:szCs w:val="28"/>
        </w:rPr>
        <w:t>[5]</w:t>
      </w:r>
    </w:p>
    <w:p w:rsidR="009161AB" w:rsidRPr="00A914FB" w:rsidRDefault="009161AB" w:rsidP="00427304">
      <w:pPr>
        <w:spacing w:after="0" w:line="240" w:lineRule="auto"/>
        <w:ind w:firstLine="567"/>
        <w:jc w:val="both"/>
        <w:rPr>
          <w:rFonts w:ascii="Times New Roman" w:hAnsi="Times New Roman" w:cs="Times New Roman"/>
          <w:sz w:val="28"/>
          <w:szCs w:val="28"/>
        </w:rPr>
      </w:pPr>
    </w:p>
    <w:tbl>
      <w:tblPr>
        <w:tblW w:w="9482"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276"/>
        <w:gridCol w:w="992"/>
        <w:gridCol w:w="1134"/>
        <w:gridCol w:w="992"/>
        <w:gridCol w:w="992"/>
        <w:gridCol w:w="958"/>
      </w:tblGrid>
      <w:tr w:rsidR="004C1920" w:rsidRPr="004760B4" w:rsidTr="001230EF">
        <w:trPr>
          <w:trHeight w:val="300"/>
        </w:trPr>
        <w:tc>
          <w:tcPr>
            <w:tcW w:w="3138" w:type="dxa"/>
            <w:vMerge w:val="restart"/>
            <w:shd w:val="clear" w:color="auto" w:fill="auto"/>
            <w:noWrap/>
            <w:vAlign w:val="center"/>
            <w:hideMark/>
          </w:tcPr>
          <w:p w:rsidR="004C1920" w:rsidRPr="009161AB" w:rsidRDefault="004C1920" w:rsidP="00427304">
            <w:pPr>
              <w:spacing w:after="0" w:line="240" w:lineRule="auto"/>
              <w:jc w:val="center"/>
              <w:rPr>
                <w:rFonts w:ascii="Times New Roman" w:hAnsi="Times New Roman" w:cs="Times New Roman"/>
                <w:b/>
                <w:color w:val="000000"/>
                <w:sz w:val="24"/>
                <w:szCs w:val="24"/>
              </w:rPr>
            </w:pPr>
            <w:r w:rsidRPr="009161AB">
              <w:rPr>
                <w:rFonts w:ascii="Times New Roman" w:hAnsi="Times New Roman" w:cs="Times New Roman"/>
                <w:b/>
                <w:color w:val="000000"/>
                <w:sz w:val="24"/>
                <w:szCs w:val="24"/>
              </w:rPr>
              <w:t>Территория</w:t>
            </w:r>
          </w:p>
        </w:tc>
        <w:tc>
          <w:tcPr>
            <w:tcW w:w="3402" w:type="dxa"/>
            <w:gridSpan w:val="3"/>
            <w:shd w:val="clear" w:color="auto" w:fill="auto"/>
            <w:noWrap/>
            <w:vAlign w:val="center"/>
            <w:hideMark/>
          </w:tcPr>
          <w:p w:rsidR="004C1920" w:rsidRPr="009161AB" w:rsidRDefault="004C1920" w:rsidP="00427304">
            <w:pPr>
              <w:spacing w:after="0" w:line="240" w:lineRule="auto"/>
              <w:jc w:val="center"/>
              <w:rPr>
                <w:rFonts w:ascii="Times New Roman" w:hAnsi="Times New Roman" w:cs="Times New Roman"/>
                <w:b/>
                <w:color w:val="000000"/>
                <w:sz w:val="24"/>
                <w:szCs w:val="24"/>
              </w:rPr>
            </w:pPr>
            <w:r w:rsidRPr="009161AB">
              <w:rPr>
                <w:rFonts w:ascii="Times New Roman" w:hAnsi="Times New Roman" w:cs="Times New Roman"/>
                <w:b/>
                <w:color w:val="000000"/>
                <w:sz w:val="24"/>
                <w:szCs w:val="24"/>
              </w:rPr>
              <w:t>Консервативный сценарий</w:t>
            </w:r>
          </w:p>
        </w:tc>
        <w:tc>
          <w:tcPr>
            <w:tcW w:w="2942" w:type="dxa"/>
            <w:gridSpan w:val="3"/>
            <w:shd w:val="clear" w:color="auto" w:fill="auto"/>
            <w:noWrap/>
            <w:vAlign w:val="center"/>
            <w:hideMark/>
          </w:tcPr>
          <w:p w:rsidR="004C1920" w:rsidRPr="009161AB" w:rsidRDefault="004C1920" w:rsidP="00427304">
            <w:pPr>
              <w:spacing w:after="0" w:line="240" w:lineRule="auto"/>
              <w:jc w:val="center"/>
              <w:rPr>
                <w:rFonts w:ascii="Times New Roman" w:hAnsi="Times New Roman" w:cs="Times New Roman"/>
                <w:b/>
                <w:color w:val="000000"/>
                <w:sz w:val="24"/>
                <w:szCs w:val="24"/>
              </w:rPr>
            </w:pPr>
            <w:r w:rsidRPr="009161AB">
              <w:rPr>
                <w:rFonts w:ascii="Times New Roman" w:hAnsi="Times New Roman" w:cs="Times New Roman"/>
                <w:b/>
                <w:color w:val="000000"/>
                <w:sz w:val="24"/>
                <w:szCs w:val="24"/>
              </w:rPr>
              <w:t>Целевой сценарий</w:t>
            </w:r>
          </w:p>
        </w:tc>
      </w:tr>
      <w:tr w:rsidR="004C1920" w:rsidRPr="004760B4" w:rsidTr="001230EF">
        <w:trPr>
          <w:trHeight w:val="339"/>
        </w:trPr>
        <w:tc>
          <w:tcPr>
            <w:tcW w:w="3138" w:type="dxa"/>
            <w:vMerge/>
            <w:shd w:val="clear" w:color="auto" w:fill="auto"/>
            <w:noWrap/>
            <w:vAlign w:val="center"/>
            <w:hideMark/>
          </w:tcPr>
          <w:p w:rsidR="004C1920" w:rsidRPr="009161AB" w:rsidRDefault="004C1920" w:rsidP="00427304">
            <w:pPr>
              <w:spacing w:after="0" w:line="240" w:lineRule="auto"/>
              <w:rPr>
                <w:rFonts w:ascii="Times New Roman" w:eastAsia="Times New Roman" w:hAnsi="Times New Roman" w:cs="Times New Roman"/>
                <w:b/>
                <w:color w:val="000000"/>
                <w:sz w:val="24"/>
                <w:szCs w:val="24"/>
              </w:rPr>
            </w:pPr>
          </w:p>
        </w:tc>
        <w:tc>
          <w:tcPr>
            <w:tcW w:w="1276" w:type="dxa"/>
            <w:shd w:val="clear" w:color="auto" w:fill="auto"/>
            <w:noWrap/>
            <w:vAlign w:val="center"/>
            <w:hideMark/>
          </w:tcPr>
          <w:p w:rsidR="004C1920" w:rsidRPr="009161AB" w:rsidRDefault="004C1920" w:rsidP="00427304">
            <w:pPr>
              <w:spacing w:after="0" w:line="240" w:lineRule="auto"/>
              <w:jc w:val="center"/>
              <w:rPr>
                <w:rFonts w:ascii="Times New Roman" w:eastAsia="Times New Roman" w:hAnsi="Times New Roman" w:cs="Times New Roman"/>
                <w:b/>
                <w:color w:val="000000"/>
                <w:sz w:val="24"/>
                <w:szCs w:val="24"/>
              </w:rPr>
            </w:pPr>
            <w:r w:rsidRPr="009161AB">
              <w:rPr>
                <w:rFonts w:ascii="Times New Roman" w:eastAsia="Times New Roman" w:hAnsi="Times New Roman" w:cs="Times New Roman"/>
                <w:b/>
                <w:color w:val="000000"/>
                <w:sz w:val="24"/>
                <w:szCs w:val="24"/>
              </w:rPr>
              <w:t>2021</w:t>
            </w:r>
            <w:r w:rsidR="009161AB">
              <w:rPr>
                <w:rFonts w:ascii="Times New Roman" w:eastAsia="Times New Roman" w:hAnsi="Times New Roman" w:cs="Times New Roman"/>
                <w:b/>
                <w:color w:val="000000"/>
                <w:sz w:val="24"/>
                <w:szCs w:val="24"/>
              </w:rPr>
              <w:t xml:space="preserve"> г.</w:t>
            </w:r>
          </w:p>
        </w:tc>
        <w:tc>
          <w:tcPr>
            <w:tcW w:w="992" w:type="dxa"/>
            <w:shd w:val="clear" w:color="auto" w:fill="auto"/>
            <w:noWrap/>
            <w:vAlign w:val="center"/>
            <w:hideMark/>
          </w:tcPr>
          <w:p w:rsidR="004C1920" w:rsidRPr="009161AB" w:rsidRDefault="004C1920" w:rsidP="00427304">
            <w:pPr>
              <w:spacing w:after="0" w:line="240" w:lineRule="auto"/>
              <w:jc w:val="center"/>
              <w:rPr>
                <w:rFonts w:ascii="Times New Roman" w:eastAsia="Times New Roman" w:hAnsi="Times New Roman" w:cs="Times New Roman"/>
                <w:b/>
                <w:color w:val="000000"/>
                <w:sz w:val="24"/>
                <w:szCs w:val="24"/>
              </w:rPr>
            </w:pPr>
            <w:r w:rsidRPr="009161AB">
              <w:rPr>
                <w:rFonts w:ascii="Times New Roman" w:eastAsia="Times New Roman" w:hAnsi="Times New Roman" w:cs="Times New Roman"/>
                <w:b/>
                <w:color w:val="000000"/>
                <w:sz w:val="24"/>
                <w:szCs w:val="24"/>
              </w:rPr>
              <w:t>2025</w:t>
            </w:r>
            <w:r w:rsidR="009161AB">
              <w:rPr>
                <w:rFonts w:ascii="Times New Roman" w:eastAsia="Times New Roman" w:hAnsi="Times New Roman" w:cs="Times New Roman"/>
                <w:b/>
                <w:color w:val="000000"/>
                <w:sz w:val="24"/>
                <w:szCs w:val="24"/>
              </w:rPr>
              <w:t xml:space="preserve"> г.</w:t>
            </w:r>
          </w:p>
        </w:tc>
        <w:tc>
          <w:tcPr>
            <w:tcW w:w="1134" w:type="dxa"/>
            <w:shd w:val="clear" w:color="auto" w:fill="auto"/>
            <w:noWrap/>
            <w:vAlign w:val="center"/>
            <w:hideMark/>
          </w:tcPr>
          <w:p w:rsidR="004C1920" w:rsidRPr="009161AB" w:rsidRDefault="004C1920" w:rsidP="00427304">
            <w:pPr>
              <w:spacing w:after="0" w:line="240" w:lineRule="auto"/>
              <w:jc w:val="center"/>
              <w:rPr>
                <w:rFonts w:ascii="Times New Roman" w:eastAsia="Times New Roman" w:hAnsi="Times New Roman" w:cs="Times New Roman"/>
                <w:b/>
                <w:color w:val="000000"/>
                <w:sz w:val="24"/>
                <w:szCs w:val="24"/>
              </w:rPr>
            </w:pPr>
            <w:r w:rsidRPr="009161AB">
              <w:rPr>
                <w:rFonts w:ascii="Times New Roman" w:eastAsia="Times New Roman" w:hAnsi="Times New Roman" w:cs="Times New Roman"/>
                <w:b/>
                <w:color w:val="000000"/>
                <w:sz w:val="24"/>
                <w:szCs w:val="24"/>
              </w:rPr>
              <w:t>2031</w:t>
            </w:r>
            <w:r w:rsidR="009161AB">
              <w:rPr>
                <w:rFonts w:ascii="Times New Roman" w:eastAsia="Times New Roman" w:hAnsi="Times New Roman" w:cs="Times New Roman"/>
                <w:b/>
                <w:color w:val="000000"/>
                <w:sz w:val="24"/>
                <w:szCs w:val="24"/>
              </w:rPr>
              <w:t xml:space="preserve"> г.</w:t>
            </w:r>
          </w:p>
        </w:tc>
        <w:tc>
          <w:tcPr>
            <w:tcW w:w="992" w:type="dxa"/>
            <w:shd w:val="clear" w:color="auto" w:fill="auto"/>
            <w:noWrap/>
            <w:vAlign w:val="center"/>
            <w:hideMark/>
          </w:tcPr>
          <w:p w:rsidR="004C1920" w:rsidRPr="009161AB" w:rsidRDefault="004C1920" w:rsidP="00427304">
            <w:pPr>
              <w:spacing w:after="0" w:line="240" w:lineRule="auto"/>
              <w:jc w:val="center"/>
              <w:rPr>
                <w:rFonts w:ascii="Times New Roman" w:eastAsia="Times New Roman" w:hAnsi="Times New Roman" w:cs="Times New Roman"/>
                <w:b/>
                <w:color w:val="000000"/>
                <w:sz w:val="24"/>
                <w:szCs w:val="24"/>
              </w:rPr>
            </w:pPr>
            <w:r w:rsidRPr="009161AB">
              <w:rPr>
                <w:rFonts w:ascii="Times New Roman" w:eastAsia="Times New Roman" w:hAnsi="Times New Roman" w:cs="Times New Roman"/>
                <w:b/>
                <w:color w:val="000000"/>
                <w:sz w:val="24"/>
                <w:szCs w:val="24"/>
              </w:rPr>
              <w:t>2021</w:t>
            </w:r>
            <w:r w:rsidR="009161AB">
              <w:rPr>
                <w:rFonts w:ascii="Times New Roman" w:eastAsia="Times New Roman" w:hAnsi="Times New Roman" w:cs="Times New Roman"/>
                <w:b/>
                <w:color w:val="000000"/>
                <w:sz w:val="24"/>
                <w:szCs w:val="24"/>
              </w:rPr>
              <w:t xml:space="preserve"> г.</w:t>
            </w:r>
          </w:p>
        </w:tc>
        <w:tc>
          <w:tcPr>
            <w:tcW w:w="992" w:type="dxa"/>
            <w:shd w:val="clear" w:color="auto" w:fill="auto"/>
            <w:noWrap/>
            <w:vAlign w:val="center"/>
            <w:hideMark/>
          </w:tcPr>
          <w:p w:rsidR="004C1920" w:rsidRPr="009161AB" w:rsidRDefault="004C1920" w:rsidP="00427304">
            <w:pPr>
              <w:spacing w:after="0" w:line="240" w:lineRule="auto"/>
              <w:jc w:val="center"/>
              <w:rPr>
                <w:rFonts w:ascii="Times New Roman" w:eastAsia="Times New Roman" w:hAnsi="Times New Roman" w:cs="Times New Roman"/>
                <w:b/>
                <w:color w:val="000000"/>
                <w:sz w:val="24"/>
                <w:szCs w:val="24"/>
              </w:rPr>
            </w:pPr>
            <w:r w:rsidRPr="009161AB">
              <w:rPr>
                <w:rFonts w:ascii="Times New Roman" w:eastAsia="Times New Roman" w:hAnsi="Times New Roman" w:cs="Times New Roman"/>
                <w:b/>
                <w:color w:val="000000"/>
                <w:sz w:val="24"/>
                <w:szCs w:val="24"/>
              </w:rPr>
              <w:t>2025</w:t>
            </w:r>
            <w:r w:rsidR="009161AB">
              <w:rPr>
                <w:rFonts w:ascii="Times New Roman" w:eastAsia="Times New Roman" w:hAnsi="Times New Roman" w:cs="Times New Roman"/>
                <w:b/>
                <w:color w:val="000000"/>
                <w:sz w:val="24"/>
                <w:szCs w:val="24"/>
              </w:rPr>
              <w:t xml:space="preserve"> г.</w:t>
            </w:r>
          </w:p>
        </w:tc>
        <w:tc>
          <w:tcPr>
            <w:tcW w:w="958" w:type="dxa"/>
            <w:shd w:val="clear" w:color="auto" w:fill="auto"/>
            <w:noWrap/>
            <w:vAlign w:val="center"/>
            <w:hideMark/>
          </w:tcPr>
          <w:p w:rsidR="004C1920" w:rsidRPr="009161AB" w:rsidRDefault="004C1920" w:rsidP="00427304">
            <w:pPr>
              <w:spacing w:after="0" w:line="240" w:lineRule="auto"/>
              <w:jc w:val="center"/>
              <w:rPr>
                <w:rFonts w:ascii="Times New Roman" w:eastAsia="Times New Roman" w:hAnsi="Times New Roman" w:cs="Times New Roman"/>
                <w:b/>
                <w:color w:val="000000"/>
                <w:sz w:val="24"/>
                <w:szCs w:val="24"/>
              </w:rPr>
            </w:pPr>
            <w:r w:rsidRPr="009161AB">
              <w:rPr>
                <w:rFonts w:ascii="Times New Roman" w:eastAsia="Times New Roman" w:hAnsi="Times New Roman" w:cs="Times New Roman"/>
                <w:b/>
                <w:color w:val="000000"/>
                <w:sz w:val="24"/>
                <w:szCs w:val="24"/>
              </w:rPr>
              <w:t>2031</w:t>
            </w:r>
            <w:r w:rsidR="009161AB">
              <w:rPr>
                <w:rFonts w:ascii="Times New Roman" w:eastAsia="Times New Roman" w:hAnsi="Times New Roman" w:cs="Times New Roman"/>
                <w:b/>
                <w:color w:val="000000"/>
                <w:sz w:val="24"/>
                <w:szCs w:val="24"/>
              </w:rPr>
              <w:t xml:space="preserve"> г.</w:t>
            </w:r>
          </w:p>
        </w:tc>
      </w:tr>
      <w:tr w:rsidR="004C1920" w:rsidRPr="004760B4" w:rsidTr="001230EF">
        <w:trPr>
          <w:trHeight w:val="583"/>
        </w:trPr>
        <w:tc>
          <w:tcPr>
            <w:tcW w:w="3138" w:type="dxa"/>
            <w:shd w:val="clear" w:color="auto" w:fill="auto"/>
            <w:noWrap/>
            <w:vAlign w:val="center"/>
            <w:hideMark/>
          </w:tcPr>
          <w:p w:rsidR="004C1920" w:rsidRPr="004760B4" w:rsidRDefault="004C1920" w:rsidP="00427304">
            <w:pPr>
              <w:spacing w:after="0" w:line="240" w:lineRule="auto"/>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Дальневосточный федеральный округ</w:t>
            </w:r>
          </w:p>
        </w:tc>
        <w:tc>
          <w:tcPr>
            <w:tcW w:w="1276"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6084,1</w:t>
            </w:r>
          </w:p>
        </w:tc>
        <w:tc>
          <w:tcPr>
            <w:tcW w:w="992"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5942,2</w:t>
            </w:r>
          </w:p>
        </w:tc>
        <w:tc>
          <w:tcPr>
            <w:tcW w:w="1134"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5787,3</w:t>
            </w:r>
          </w:p>
        </w:tc>
        <w:tc>
          <w:tcPr>
            <w:tcW w:w="992"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6360</w:t>
            </w:r>
          </w:p>
        </w:tc>
        <w:tc>
          <w:tcPr>
            <w:tcW w:w="992"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6299,6</w:t>
            </w:r>
          </w:p>
        </w:tc>
        <w:tc>
          <w:tcPr>
            <w:tcW w:w="958"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6252</w:t>
            </w:r>
          </w:p>
        </w:tc>
      </w:tr>
      <w:tr w:rsidR="004C1920" w:rsidRPr="004760B4" w:rsidTr="001230EF">
        <w:trPr>
          <w:trHeight w:val="273"/>
        </w:trPr>
        <w:tc>
          <w:tcPr>
            <w:tcW w:w="3138" w:type="dxa"/>
            <w:shd w:val="clear" w:color="auto" w:fill="auto"/>
            <w:noWrap/>
            <w:vAlign w:val="center"/>
            <w:hideMark/>
          </w:tcPr>
          <w:p w:rsidR="004C1920" w:rsidRPr="004760B4" w:rsidRDefault="004C1920" w:rsidP="00427304">
            <w:pPr>
              <w:spacing w:after="0" w:line="240" w:lineRule="auto"/>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Республика Саха (Якутия)</w:t>
            </w:r>
          </w:p>
        </w:tc>
        <w:tc>
          <w:tcPr>
            <w:tcW w:w="1276"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956,2</w:t>
            </w:r>
          </w:p>
        </w:tc>
        <w:tc>
          <w:tcPr>
            <w:tcW w:w="992"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945,5</w:t>
            </w:r>
          </w:p>
        </w:tc>
        <w:tc>
          <w:tcPr>
            <w:tcW w:w="1134"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931,2</w:t>
            </w:r>
          </w:p>
        </w:tc>
        <w:tc>
          <w:tcPr>
            <w:tcW w:w="992"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985,3</w:t>
            </w:r>
          </w:p>
        </w:tc>
        <w:tc>
          <w:tcPr>
            <w:tcW w:w="992"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999,5</w:t>
            </w:r>
          </w:p>
        </w:tc>
        <w:tc>
          <w:tcPr>
            <w:tcW w:w="958"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1016,2</w:t>
            </w:r>
          </w:p>
        </w:tc>
      </w:tr>
      <w:tr w:rsidR="004C1920" w:rsidRPr="004760B4" w:rsidTr="001230EF">
        <w:trPr>
          <w:trHeight w:val="270"/>
        </w:trPr>
        <w:tc>
          <w:tcPr>
            <w:tcW w:w="3138" w:type="dxa"/>
            <w:shd w:val="clear" w:color="auto" w:fill="auto"/>
            <w:noWrap/>
            <w:vAlign w:val="center"/>
            <w:hideMark/>
          </w:tcPr>
          <w:p w:rsidR="004C1920" w:rsidRPr="004760B4" w:rsidRDefault="004C1920" w:rsidP="00427304">
            <w:pPr>
              <w:spacing w:after="0" w:line="240" w:lineRule="auto"/>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Камчатский край</w:t>
            </w:r>
          </w:p>
        </w:tc>
        <w:tc>
          <w:tcPr>
            <w:tcW w:w="1276"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308,9</w:t>
            </w:r>
          </w:p>
        </w:tc>
        <w:tc>
          <w:tcPr>
            <w:tcW w:w="992"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300,6</w:t>
            </w:r>
          </w:p>
        </w:tc>
        <w:tc>
          <w:tcPr>
            <w:tcW w:w="1134"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292,2</w:t>
            </w:r>
          </w:p>
        </w:tc>
        <w:tc>
          <w:tcPr>
            <w:tcW w:w="992"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339,5</w:t>
            </w:r>
          </w:p>
        </w:tc>
        <w:tc>
          <w:tcPr>
            <w:tcW w:w="992"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336,9</w:t>
            </w:r>
          </w:p>
        </w:tc>
        <w:tc>
          <w:tcPr>
            <w:tcW w:w="958"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335</w:t>
            </w:r>
          </w:p>
        </w:tc>
      </w:tr>
      <w:tr w:rsidR="004C1920" w:rsidRPr="004760B4" w:rsidTr="001230EF">
        <w:trPr>
          <w:trHeight w:val="273"/>
        </w:trPr>
        <w:tc>
          <w:tcPr>
            <w:tcW w:w="3138" w:type="dxa"/>
            <w:shd w:val="clear" w:color="auto" w:fill="auto"/>
            <w:noWrap/>
            <w:vAlign w:val="center"/>
            <w:hideMark/>
          </w:tcPr>
          <w:p w:rsidR="004C1920" w:rsidRPr="004760B4" w:rsidRDefault="004C1920" w:rsidP="00427304">
            <w:pPr>
              <w:spacing w:after="0" w:line="240" w:lineRule="auto"/>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Приморский край</w:t>
            </w:r>
          </w:p>
        </w:tc>
        <w:tc>
          <w:tcPr>
            <w:tcW w:w="1276"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1889,8</w:t>
            </w:r>
          </w:p>
        </w:tc>
        <w:tc>
          <w:tcPr>
            <w:tcW w:w="992"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1840,5</w:t>
            </w:r>
          </w:p>
        </w:tc>
        <w:tc>
          <w:tcPr>
            <w:tcW w:w="1134"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1787,2</w:t>
            </w:r>
          </w:p>
        </w:tc>
        <w:tc>
          <w:tcPr>
            <w:tcW w:w="992"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1902,3</w:t>
            </w:r>
          </w:p>
        </w:tc>
        <w:tc>
          <w:tcPr>
            <w:tcW w:w="992"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1858,6</w:t>
            </w:r>
          </w:p>
        </w:tc>
        <w:tc>
          <w:tcPr>
            <w:tcW w:w="958"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1817,7</w:t>
            </w:r>
          </w:p>
        </w:tc>
      </w:tr>
      <w:tr w:rsidR="004C1920" w:rsidRPr="004760B4" w:rsidTr="001230EF">
        <w:trPr>
          <w:trHeight w:val="86"/>
        </w:trPr>
        <w:tc>
          <w:tcPr>
            <w:tcW w:w="3138" w:type="dxa"/>
            <w:shd w:val="clear" w:color="auto" w:fill="auto"/>
            <w:noWrap/>
            <w:vAlign w:val="center"/>
            <w:hideMark/>
          </w:tcPr>
          <w:p w:rsidR="004C1920" w:rsidRPr="004760B4" w:rsidRDefault="004C1920" w:rsidP="00427304">
            <w:pPr>
              <w:spacing w:after="0" w:line="240" w:lineRule="auto"/>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Хабаровский край</w:t>
            </w:r>
          </w:p>
        </w:tc>
        <w:tc>
          <w:tcPr>
            <w:tcW w:w="1276"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1315,7</w:t>
            </w:r>
          </w:p>
        </w:tc>
        <w:tc>
          <w:tcPr>
            <w:tcW w:w="992"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1298</w:t>
            </w:r>
          </w:p>
        </w:tc>
        <w:tc>
          <w:tcPr>
            <w:tcW w:w="1134"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1279,1</w:t>
            </w:r>
          </w:p>
        </w:tc>
        <w:tc>
          <w:tcPr>
            <w:tcW w:w="992"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1415,8</w:t>
            </w:r>
          </w:p>
        </w:tc>
        <w:tc>
          <w:tcPr>
            <w:tcW w:w="992"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1415</w:t>
            </w:r>
          </w:p>
        </w:tc>
        <w:tc>
          <w:tcPr>
            <w:tcW w:w="958"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1413,4</w:t>
            </w:r>
          </w:p>
        </w:tc>
      </w:tr>
      <w:tr w:rsidR="004C1920" w:rsidRPr="004760B4" w:rsidTr="001230EF">
        <w:trPr>
          <w:trHeight w:val="273"/>
        </w:trPr>
        <w:tc>
          <w:tcPr>
            <w:tcW w:w="3138" w:type="dxa"/>
            <w:shd w:val="clear" w:color="auto" w:fill="auto"/>
            <w:noWrap/>
            <w:vAlign w:val="center"/>
            <w:hideMark/>
          </w:tcPr>
          <w:p w:rsidR="004C1920" w:rsidRPr="004760B4" w:rsidRDefault="004C1920" w:rsidP="00427304">
            <w:pPr>
              <w:spacing w:after="0" w:line="240" w:lineRule="auto"/>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Амурская область</w:t>
            </w:r>
          </w:p>
        </w:tc>
        <w:tc>
          <w:tcPr>
            <w:tcW w:w="1276"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797,7</w:t>
            </w:r>
          </w:p>
        </w:tc>
        <w:tc>
          <w:tcPr>
            <w:tcW w:w="992"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775,3</w:t>
            </w:r>
          </w:p>
        </w:tc>
        <w:tc>
          <w:tcPr>
            <w:tcW w:w="1134"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748,8</w:t>
            </w:r>
          </w:p>
        </w:tc>
        <w:tc>
          <w:tcPr>
            <w:tcW w:w="992"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837,7</w:t>
            </w:r>
          </w:p>
        </w:tc>
        <w:tc>
          <w:tcPr>
            <w:tcW w:w="992"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825,3</w:t>
            </w:r>
          </w:p>
        </w:tc>
        <w:tc>
          <w:tcPr>
            <w:tcW w:w="958"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815,8</w:t>
            </w:r>
          </w:p>
        </w:tc>
      </w:tr>
      <w:tr w:rsidR="004C1920" w:rsidRPr="004760B4" w:rsidTr="001230EF">
        <w:trPr>
          <w:trHeight w:val="131"/>
        </w:trPr>
        <w:tc>
          <w:tcPr>
            <w:tcW w:w="3138" w:type="dxa"/>
            <w:shd w:val="clear" w:color="auto" w:fill="auto"/>
            <w:noWrap/>
            <w:vAlign w:val="center"/>
            <w:hideMark/>
          </w:tcPr>
          <w:p w:rsidR="004C1920" w:rsidRPr="004760B4" w:rsidRDefault="004C1920" w:rsidP="00427304">
            <w:pPr>
              <w:spacing w:after="0" w:line="240" w:lineRule="auto"/>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Магаданская область</w:t>
            </w:r>
          </w:p>
        </w:tc>
        <w:tc>
          <w:tcPr>
            <w:tcW w:w="1276"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137,3</w:t>
            </w:r>
          </w:p>
        </w:tc>
        <w:tc>
          <w:tcPr>
            <w:tcW w:w="992"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128,2</w:t>
            </w:r>
          </w:p>
        </w:tc>
        <w:tc>
          <w:tcPr>
            <w:tcW w:w="1134"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120,2</w:t>
            </w:r>
          </w:p>
        </w:tc>
        <w:tc>
          <w:tcPr>
            <w:tcW w:w="992"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155,3</w:t>
            </w:r>
          </w:p>
        </w:tc>
        <w:tc>
          <w:tcPr>
            <w:tcW w:w="992"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153,4</w:t>
            </w:r>
          </w:p>
        </w:tc>
        <w:tc>
          <w:tcPr>
            <w:tcW w:w="958"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152,6</w:t>
            </w:r>
          </w:p>
        </w:tc>
      </w:tr>
      <w:tr w:rsidR="004C1920" w:rsidRPr="004760B4" w:rsidTr="001230EF">
        <w:trPr>
          <w:trHeight w:val="135"/>
        </w:trPr>
        <w:tc>
          <w:tcPr>
            <w:tcW w:w="3138" w:type="dxa"/>
            <w:shd w:val="clear" w:color="auto" w:fill="auto"/>
            <w:noWrap/>
            <w:vAlign w:val="center"/>
            <w:hideMark/>
          </w:tcPr>
          <w:p w:rsidR="004C1920" w:rsidRPr="004760B4" w:rsidRDefault="004C1920" w:rsidP="00427304">
            <w:pPr>
              <w:spacing w:after="0" w:line="240" w:lineRule="auto"/>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Сахалинская область</w:t>
            </w:r>
          </w:p>
        </w:tc>
        <w:tc>
          <w:tcPr>
            <w:tcW w:w="1276"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477,3</w:t>
            </w:r>
          </w:p>
        </w:tc>
        <w:tc>
          <w:tcPr>
            <w:tcW w:w="992"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464</w:t>
            </w:r>
          </w:p>
        </w:tc>
        <w:tc>
          <w:tcPr>
            <w:tcW w:w="1134"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450,1</w:t>
            </w:r>
          </w:p>
        </w:tc>
        <w:tc>
          <w:tcPr>
            <w:tcW w:w="992"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482,5</w:t>
            </w:r>
          </w:p>
        </w:tc>
        <w:tc>
          <w:tcPr>
            <w:tcW w:w="992"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469,4</w:t>
            </w:r>
          </w:p>
        </w:tc>
        <w:tc>
          <w:tcPr>
            <w:tcW w:w="958"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458,6</w:t>
            </w:r>
          </w:p>
        </w:tc>
      </w:tr>
      <w:tr w:rsidR="004C1920" w:rsidRPr="004760B4" w:rsidTr="001230EF">
        <w:trPr>
          <w:trHeight w:val="267"/>
        </w:trPr>
        <w:tc>
          <w:tcPr>
            <w:tcW w:w="3138" w:type="dxa"/>
            <w:shd w:val="clear" w:color="auto" w:fill="auto"/>
            <w:noWrap/>
            <w:vAlign w:val="center"/>
            <w:hideMark/>
          </w:tcPr>
          <w:p w:rsidR="004C1920" w:rsidRPr="004760B4" w:rsidRDefault="004C1920" w:rsidP="00427304">
            <w:pPr>
              <w:spacing w:after="0" w:line="240" w:lineRule="auto"/>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Еврейская автономная область</w:t>
            </w:r>
          </w:p>
        </w:tc>
        <w:tc>
          <w:tcPr>
            <w:tcW w:w="1276"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156,7</w:t>
            </w:r>
          </w:p>
        </w:tc>
        <w:tc>
          <w:tcPr>
            <w:tcW w:w="992"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145,6</w:t>
            </w:r>
          </w:p>
        </w:tc>
        <w:tc>
          <w:tcPr>
            <w:tcW w:w="1134"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133,2</w:t>
            </w:r>
          </w:p>
        </w:tc>
        <w:tc>
          <w:tcPr>
            <w:tcW w:w="992"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187,7</w:t>
            </w:r>
          </w:p>
        </w:tc>
        <w:tc>
          <w:tcPr>
            <w:tcW w:w="992"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188,2</w:t>
            </w:r>
          </w:p>
        </w:tc>
        <w:tc>
          <w:tcPr>
            <w:tcW w:w="958"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189</w:t>
            </w:r>
          </w:p>
        </w:tc>
      </w:tr>
      <w:tr w:rsidR="004C1920" w:rsidRPr="004760B4" w:rsidTr="001230EF">
        <w:trPr>
          <w:trHeight w:val="132"/>
        </w:trPr>
        <w:tc>
          <w:tcPr>
            <w:tcW w:w="3138" w:type="dxa"/>
            <w:shd w:val="clear" w:color="auto" w:fill="auto"/>
            <w:noWrap/>
            <w:vAlign w:val="center"/>
            <w:hideMark/>
          </w:tcPr>
          <w:p w:rsidR="004C1920" w:rsidRPr="004760B4" w:rsidRDefault="004C1920" w:rsidP="00427304">
            <w:pPr>
              <w:spacing w:after="0" w:line="240" w:lineRule="auto"/>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Чукотский автономный округ</w:t>
            </w:r>
          </w:p>
        </w:tc>
        <w:tc>
          <w:tcPr>
            <w:tcW w:w="1276"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44,5</w:t>
            </w:r>
          </w:p>
        </w:tc>
        <w:tc>
          <w:tcPr>
            <w:tcW w:w="992"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44,5</w:t>
            </w:r>
          </w:p>
        </w:tc>
        <w:tc>
          <w:tcPr>
            <w:tcW w:w="1134"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45,3</w:t>
            </w:r>
          </w:p>
        </w:tc>
        <w:tc>
          <w:tcPr>
            <w:tcW w:w="992"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53,9</w:t>
            </w:r>
          </w:p>
        </w:tc>
        <w:tc>
          <w:tcPr>
            <w:tcW w:w="992"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53,3</w:t>
            </w:r>
          </w:p>
        </w:tc>
        <w:tc>
          <w:tcPr>
            <w:tcW w:w="958" w:type="dxa"/>
            <w:shd w:val="clear" w:color="auto" w:fill="auto"/>
            <w:vAlign w:val="center"/>
            <w:hideMark/>
          </w:tcPr>
          <w:p w:rsidR="004C1920" w:rsidRPr="004760B4" w:rsidRDefault="004C1920" w:rsidP="00427304">
            <w:pPr>
              <w:spacing w:after="0" w:line="240" w:lineRule="auto"/>
              <w:jc w:val="center"/>
              <w:rPr>
                <w:rFonts w:ascii="Times New Roman" w:eastAsia="Times New Roman" w:hAnsi="Times New Roman" w:cs="Times New Roman"/>
                <w:color w:val="000000"/>
                <w:sz w:val="24"/>
                <w:szCs w:val="24"/>
              </w:rPr>
            </w:pPr>
            <w:r w:rsidRPr="004760B4">
              <w:rPr>
                <w:rFonts w:ascii="Times New Roman" w:eastAsia="Times New Roman" w:hAnsi="Times New Roman" w:cs="Times New Roman"/>
                <w:color w:val="000000"/>
                <w:sz w:val="24"/>
                <w:szCs w:val="24"/>
              </w:rPr>
              <w:t>53,7</w:t>
            </w:r>
          </w:p>
        </w:tc>
      </w:tr>
    </w:tbl>
    <w:p w:rsidR="009161AB" w:rsidRDefault="009161AB" w:rsidP="00427304">
      <w:pPr>
        <w:spacing w:after="0" w:line="240" w:lineRule="auto"/>
        <w:ind w:firstLine="567"/>
        <w:jc w:val="both"/>
        <w:rPr>
          <w:rFonts w:ascii="Times New Roman" w:hAnsi="Times New Roman" w:cs="Times New Roman"/>
          <w:bCs/>
          <w:sz w:val="28"/>
          <w:szCs w:val="28"/>
        </w:rPr>
      </w:pPr>
    </w:p>
    <w:p w:rsidR="004C1920" w:rsidRPr="00A914FB" w:rsidRDefault="004C1920" w:rsidP="00427304">
      <w:pPr>
        <w:spacing w:after="0" w:line="240" w:lineRule="auto"/>
        <w:ind w:firstLine="567"/>
        <w:jc w:val="both"/>
        <w:rPr>
          <w:rFonts w:ascii="Times New Roman" w:hAnsi="Times New Roman" w:cs="Times New Roman"/>
          <w:b/>
          <w:bCs/>
          <w:sz w:val="28"/>
          <w:szCs w:val="28"/>
        </w:rPr>
      </w:pPr>
      <w:r w:rsidRPr="00A914FB">
        <w:rPr>
          <w:rFonts w:ascii="Times New Roman" w:hAnsi="Times New Roman" w:cs="Times New Roman"/>
          <w:bCs/>
          <w:sz w:val="28"/>
          <w:szCs w:val="28"/>
        </w:rPr>
        <w:t>К 2030 г</w:t>
      </w:r>
      <w:r w:rsidR="009161AB">
        <w:rPr>
          <w:rFonts w:ascii="Times New Roman" w:hAnsi="Times New Roman" w:cs="Times New Roman"/>
          <w:bCs/>
          <w:sz w:val="28"/>
          <w:szCs w:val="28"/>
        </w:rPr>
        <w:t>.</w:t>
      </w:r>
      <w:r w:rsidRPr="00A914FB">
        <w:rPr>
          <w:rFonts w:ascii="Times New Roman" w:hAnsi="Times New Roman" w:cs="Times New Roman"/>
          <w:bCs/>
          <w:sz w:val="28"/>
          <w:szCs w:val="28"/>
        </w:rPr>
        <w:t xml:space="preserve"> произойдут существенные изменения в возрастной структуре населения. На начало  2015 г. распределение населения Дальнего Востока по основным возрастным группам было следующим: 18,8 % от общей численности населения составляла младшая возрастная г</w:t>
      </w:r>
      <w:r w:rsidR="009161AB">
        <w:rPr>
          <w:rFonts w:ascii="Times New Roman" w:hAnsi="Times New Roman" w:cs="Times New Roman"/>
          <w:bCs/>
          <w:sz w:val="28"/>
          <w:szCs w:val="28"/>
        </w:rPr>
        <w:t xml:space="preserve">руппа, </w:t>
      </w:r>
      <w:r w:rsidRPr="00A914FB">
        <w:rPr>
          <w:rFonts w:ascii="Times New Roman" w:hAnsi="Times New Roman" w:cs="Times New Roman"/>
          <w:bCs/>
          <w:sz w:val="28"/>
          <w:szCs w:val="28"/>
        </w:rPr>
        <w:t xml:space="preserve">60,1% </w:t>
      </w:r>
      <w:r w:rsidR="009161AB">
        <w:rPr>
          <w:rFonts w:ascii="Times New Roman" w:hAnsi="Times New Roman" w:cs="Times New Roman"/>
          <w:bCs/>
          <w:sz w:val="28"/>
          <w:szCs w:val="28"/>
        </w:rPr>
        <w:t>–</w:t>
      </w:r>
      <w:r w:rsidRPr="00A914FB">
        <w:rPr>
          <w:rFonts w:ascii="Times New Roman" w:hAnsi="Times New Roman" w:cs="Times New Roman"/>
          <w:bCs/>
          <w:sz w:val="28"/>
          <w:szCs w:val="28"/>
        </w:rPr>
        <w:t xml:space="preserve"> трудоспособное население и 21,1% приходился на лиц в возрасте старше трудоспособного. К 2031 г</w:t>
      </w:r>
      <w:r w:rsidR="009161AB">
        <w:rPr>
          <w:rFonts w:ascii="Times New Roman" w:hAnsi="Times New Roman" w:cs="Times New Roman"/>
          <w:bCs/>
          <w:sz w:val="28"/>
          <w:szCs w:val="28"/>
        </w:rPr>
        <w:t>.</w:t>
      </w:r>
      <w:r w:rsidRPr="00A914FB">
        <w:rPr>
          <w:rFonts w:ascii="Times New Roman" w:hAnsi="Times New Roman" w:cs="Times New Roman"/>
          <w:bCs/>
          <w:sz w:val="28"/>
          <w:szCs w:val="28"/>
        </w:rPr>
        <w:t xml:space="preserve"> распределение удельных весов между возрастными группами сместится в сторону увеличения доли населения в </w:t>
      </w:r>
      <w:r w:rsidRPr="00A914FB">
        <w:rPr>
          <w:rFonts w:ascii="Times New Roman" w:hAnsi="Times New Roman" w:cs="Times New Roman"/>
          <w:bCs/>
          <w:sz w:val="28"/>
          <w:szCs w:val="28"/>
        </w:rPr>
        <w:lastRenderedPageBreak/>
        <w:t>возрасте старше трудоспособного до 25% по консервативному сценарию и до 24,6% по целевому. Возрастная группа населения в трудоспособном возрасте при этом сократится до 55,7% и 56,7%</w:t>
      </w:r>
      <w:r w:rsidR="009161AB">
        <w:rPr>
          <w:rFonts w:ascii="Times New Roman" w:hAnsi="Times New Roman" w:cs="Times New Roman"/>
          <w:bCs/>
          <w:sz w:val="28"/>
          <w:szCs w:val="28"/>
        </w:rPr>
        <w:t>,</w:t>
      </w:r>
      <w:r w:rsidRPr="00A914FB">
        <w:rPr>
          <w:rFonts w:ascii="Times New Roman" w:hAnsi="Times New Roman" w:cs="Times New Roman"/>
          <w:bCs/>
          <w:sz w:val="28"/>
          <w:szCs w:val="28"/>
        </w:rPr>
        <w:t xml:space="preserve"> соответственно (рис. </w:t>
      </w:r>
      <w:r w:rsidR="004760B4">
        <w:rPr>
          <w:rFonts w:ascii="Times New Roman" w:hAnsi="Times New Roman" w:cs="Times New Roman"/>
          <w:bCs/>
          <w:sz w:val="28"/>
          <w:szCs w:val="28"/>
        </w:rPr>
        <w:t>5</w:t>
      </w:r>
      <w:r w:rsidRPr="00A914FB">
        <w:rPr>
          <w:rFonts w:ascii="Times New Roman" w:hAnsi="Times New Roman" w:cs="Times New Roman"/>
          <w:bCs/>
          <w:sz w:val="28"/>
          <w:szCs w:val="28"/>
        </w:rPr>
        <w:t xml:space="preserve">). </w:t>
      </w:r>
    </w:p>
    <w:p w:rsidR="004C1920" w:rsidRPr="00A914FB" w:rsidRDefault="004C1920" w:rsidP="00427304">
      <w:pPr>
        <w:spacing w:after="0" w:line="240" w:lineRule="auto"/>
        <w:ind w:firstLine="567"/>
        <w:jc w:val="both"/>
        <w:rPr>
          <w:rFonts w:ascii="Times New Roman" w:hAnsi="Times New Roman" w:cs="Times New Roman"/>
          <w:b/>
          <w:bCs/>
          <w:sz w:val="28"/>
          <w:szCs w:val="28"/>
        </w:rPr>
      </w:pPr>
    </w:p>
    <w:p w:rsidR="004C1920" w:rsidRPr="00A914FB" w:rsidRDefault="004C1920" w:rsidP="00427304">
      <w:pPr>
        <w:spacing w:after="0" w:line="240" w:lineRule="auto"/>
        <w:jc w:val="both"/>
        <w:rPr>
          <w:rFonts w:ascii="Times New Roman" w:hAnsi="Times New Roman" w:cs="Times New Roman"/>
          <w:b/>
          <w:bCs/>
          <w:sz w:val="28"/>
          <w:szCs w:val="28"/>
        </w:rPr>
      </w:pPr>
      <w:r w:rsidRPr="00A914FB">
        <w:rPr>
          <w:rFonts w:ascii="Times New Roman" w:hAnsi="Times New Roman" w:cs="Times New Roman"/>
          <w:b/>
          <w:bCs/>
          <w:noProof/>
          <w:sz w:val="28"/>
          <w:szCs w:val="28"/>
        </w:rPr>
        <w:drawing>
          <wp:inline distT="0" distB="0" distL="0" distR="0">
            <wp:extent cx="5882986" cy="2743200"/>
            <wp:effectExtent l="19050" t="0" r="22514"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C1920" w:rsidRPr="00A914FB" w:rsidRDefault="004C1920" w:rsidP="00427304">
      <w:pPr>
        <w:spacing w:after="0" w:line="240" w:lineRule="auto"/>
        <w:ind w:firstLine="567"/>
        <w:jc w:val="both"/>
        <w:rPr>
          <w:rFonts w:ascii="Times New Roman" w:hAnsi="Times New Roman" w:cs="Times New Roman"/>
          <w:b/>
          <w:bCs/>
          <w:sz w:val="28"/>
          <w:szCs w:val="28"/>
        </w:rPr>
      </w:pPr>
    </w:p>
    <w:p w:rsidR="004C1920" w:rsidRPr="009161AB" w:rsidRDefault="004C1920" w:rsidP="00427304">
      <w:pPr>
        <w:spacing w:after="0" w:line="240" w:lineRule="auto"/>
        <w:ind w:firstLine="567"/>
        <w:jc w:val="center"/>
        <w:rPr>
          <w:rFonts w:ascii="Times New Roman" w:hAnsi="Times New Roman" w:cs="Times New Roman"/>
          <w:bCs/>
          <w:i/>
          <w:sz w:val="28"/>
          <w:szCs w:val="28"/>
        </w:rPr>
      </w:pPr>
      <w:r w:rsidRPr="009161AB">
        <w:rPr>
          <w:rFonts w:ascii="Times New Roman" w:hAnsi="Times New Roman" w:cs="Times New Roman"/>
          <w:bCs/>
          <w:i/>
          <w:sz w:val="28"/>
          <w:szCs w:val="28"/>
        </w:rPr>
        <w:t>Рис. 1. Возрастная структура населения, %</w:t>
      </w:r>
    </w:p>
    <w:p w:rsidR="004C1920" w:rsidRPr="00A914FB" w:rsidRDefault="004C1920" w:rsidP="00427304">
      <w:pPr>
        <w:spacing w:after="0" w:line="240" w:lineRule="auto"/>
        <w:ind w:firstLine="567"/>
        <w:jc w:val="both"/>
        <w:rPr>
          <w:rFonts w:ascii="Times New Roman" w:hAnsi="Times New Roman" w:cs="Times New Roman"/>
          <w:bCs/>
          <w:sz w:val="28"/>
          <w:szCs w:val="28"/>
        </w:rPr>
      </w:pPr>
    </w:p>
    <w:p w:rsidR="004760B4" w:rsidRDefault="004C1920" w:rsidP="00427304">
      <w:pPr>
        <w:spacing w:after="0" w:line="240" w:lineRule="auto"/>
        <w:ind w:firstLine="567"/>
        <w:jc w:val="both"/>
        <w:rPr>
          <w:rFonts w:ascii="Times New Roman" w:hAnsi="Times New Roman" w:cs="Times New Roman"/>
          <w:bCs/>
          <w:sz w:val="28"/>
          <w:szCs w:val="28"/>
        </w:rPr>
      </w:pPr>
      <w:r w:rsidRPr="00A914FB">
        <w:rPr>
          <w:rFonts w:ascii="Times New Roman" w:hAnsi="Times New Roman" w:cs="Times New Roman"/>
          <w:bCs/>
          <w:sz w:val="28"/>
          <w:szCs w:val="28"/>
        </w:rPr>
        <w:t xml:space="preserve">Изменения в возрастной структуре приведут к </w:t>
      </w:r>
      <w:r w:rsidR="000A16B1">
        <w:rPr>
          <w:rFonts w:ascii="Times New Roman" w:hAnsi="Times New Roman" w:cs="Times New Roman"/>
          <w:bCs/>
          <w:sz w:val="28"/>
          <w:szCs w:val="28"/>
        </w:rPr>
        <w:t>росту</w:t>
      </w:r>
      <w:r w:rsidRPr="00A914FB">
        <w:rPr>
          <w:rFonts w:ascii="Times New Roman" w:hAnsi="Times New Roman" w:cs="Times New Roman"/>
          <w:bCs/>
          <w:sz w:val="28"/>
          <w:szCs w:val="28"/>
        </w:rPr>
        <w:t xml:space="preserve"> демографической нагру</w:t>
      </w:r>
      <w:r w:rsidR="00E91B5C">
        <w:rPr>
          <w:rFonts w:ascii="Times New Roman" w:hAnsi="Times New Roman" w:cs="Times New Roman"/>
          <w:bCs/>
          <w:sz w:val="28"/>
          <w:szCs w:val="28"/>
        </w:rPr>
        <w:t>зки на трудоспособное население и к неизбежному дисбалансу спроса и предложения на рынке труда.</w:t>
      </w:r>
      <w:r w:rsidRPr="00A914FB">
        <w:rPr>
          <w:rFonts w:ascii="Times New Roman" w:hAnsi="Times New Roman" w:cs="Times New Roman"/>
          <w:bCs/>
          <w:sz w:val="28"/>
          <w:szCs w:val="28"/>
        </w:rPr>
        <w:t xml:space="preserve"> К 203</w:t>
      </w:r>
      <w:r w:rsidR="000A16B1">
        <w:rPr>
          <w:rFonts w:ascii="Times New Roman" w:hAnsi="Times New Roman" w:cs="Times New Roman"/>
          <w:bCs/>
          <w:sz w:val="28"/>
          <w:szCs w:val="28"/>
        </w:rPr>
        <w:t>0</w:t>
      </w:r>
      <w:r w:rsidRPr="00A914FB">
        <w:rPr>
          <w:rFonts w:ascii="Times New Roman" w:hAnsi="Times New Roman" w:cs="Times New Roman"/>
          <w:bCs/>
          <w:sz w:val="28"/>
          <w:szCs w:val="28"/>
        </w:rPr>
        <w:t xml:space="preserve"> г</w:t>
      </w:r>
      <w:r w:rsidR="009161AB">
        <w:rPr>
          <w:rFonts w:ascii="Times New Roman" w:hAnsi="Times New Roman" w:cs="Times New Roman"/>
          <w:bCs/>
          <w:sz w:val="28"/>
          <w:szCs w:val="28"/>
        </w:rPr>
        <w:t>.</w:t>
      </w:r>
      <w:r w:rsidRPr="00A914FB">
        <w:rPr>
          <w:rFonts w:ascii="Times New Roman" w:hAnsi="Times New Roman" w:cs="Times New Roman"/>
          <w:bCs/>
          <w:sz w:val="28"/>
          <w:szCs w:val="28"/>
        </w:rPr>
        <w:t xml:space="preserve"> на 1000 чел</w:t>
      </w:r>
      <w:r w:rsidR="009161AB">
        <w:rPr>
          <w:rFonts w:ascii="Times New Roman" w:hAnsi="Times New Roman" w:cs="Times New Roman"/>
          <w:bCs/>
          <w:sz w:val="28"/>
          <w:szCs w:val="28"/>
        </w:rPr>
        <w:t>.</w:t>
      </w:r>
      <w:r w:rsidRPr="00A914FB">
        <w:rPr>
          <w:rFonts w:ascii="Times New Roman" w:hAnsi="Times New Roman" w:cs="Times New Roman"/>
          <w:bCs/>
          <w:sz w:val="28"/>
          <w:szCs w:val="28"/>
        </w:rPr>
        <w:t xml:space="preserve"> трудоспособного возраста будет приходиться 796 чел</w:t>
      </w:r>
      <w:r w:rsidR="009161AB">
        <w:rPr>
          <w:rFonts w:ascii="Times New Roman" w:hAnsi="Times New Roman" w:cs="Times New Roman"/>
          <w:bCs/>
          <w:sz w:val="28"/>
          <w:szCs w:val="28"/>
        </w:rPr>
        <w:t>.</w:t>
      </w:r>
      <w:r w:rsidRPr="00A914FB">
        <w:rPr>
          <w:rFonts w:ascii="Times New Roman" w:hAnsi="Times New Roman" w:cs="Times New Roman"/>
          <w:bCs/>
          <w:sz w:val="28"/>
          <w:szCs w:val="28"/>
        </w:rPr>
        <w:t xml:space="preserve"> нетрудоспособного по консервативному сценарию и 762 чел</w:t>
      </w:r>
      <w:r w:rsidR="009161AB">
        <w:rPr>
          <w:rFonts w:ascii="Times New Roman" w:hAnsi="Times New Roman" w:cs="Times New Roman"/>
          <w:bCs/>
          <w:sz w:val="28"/>
          <w:szCs w:val="28"/>
        </w:rPr>
        <w:t>.</w:t>
      </w:r>
      <w:r w:rsidRPr="00A914FB">
        <w:rPr>
          <w:rFonts w:ascii="Times New Roman" w:hAnsi="Times New Roman" w:cs="Times New Roman"/>
          <w:bCs/>
          <w:sz w:val="28"/>
          <w:szCs w:val="28"/>
        </w:rPr>
        <w:t xml:space="preserve"> по целевому, что превышает современный уровень на 19% и 15%</w:t>
      </w:r>
      <w:r w:rsidR="009161AB">
        <w:rPr>
          <w:rFonts w:ascii="Times New Roman" w:hAnsi="Times New Roman" w:cs="Times New Roman"/>
          <w:bCs/>
          <w:sz w:val="28"/>
          <w:szCs w:val="28"/>
        </w:rPr>
        <w:t>,</w:t>
      </w:r>
      <w:r w:rsidRPr="00A914FB">
        <w:rPr>
          <w:rFonts w:ascii="Times New Roman" w:hAnsi="Times New Roman" w:cs="Times New Roman"/>
          <w:bCs/>
          <w:sz w:val="28"/>
          <w:szCs w:val="28"/>
        </w:rPr>
        <w:t xml:space="preserve"> соответственно. При этом</w:t>
      </w:r>
      <w:proofErr w:type="gramStart"/>
      <w:r w:rsidR="009161AB">
        <w:rPr>
          <w:rFonts w:ascii="Times New Roman" w:hAnsi="Times New Roman" w:cs="Times New Roman"/>
          <w:bCs/>
          <w:sz w:val="28"/>
          <w:szCs w:val="28"/>
        </w:rPr>
        <w:t>,</w:t>
      </w:r>
      <w:proofErr w:type="gramEnd"/>
      <w:r w:rsidRPr="00A914FB">
        <w:rPr>
          <w:rFonts w:ascii="Times New Roman" w:hAnsi="Times New Roman" w:cs="Times New Roman"/>
          <w:bCs/>
          <w:sz w:val="28"/>
          <w:szCs w:val="28"/>
        </w:rPr>
        <w:t xml:space="preserve"> рост общей демографической нагрузки на трудоспособное население в прогнозируемом периоде будет происходить за счет более высоких темпов увеличения нагрузки старшими возрастными группами населения.</w:t>
      </w:r>
      <w:r w:rsidR="004760B4">
        <w:rPr>
          <w:rFonts w:ascii="Times New Roman" w:hAnsi="Times New Roman" w:cs="Times New Roman"/>
          <w:bCs/>
          <w:sz w:val="28"/>
          <w:szCs w:val="28"/>
        </w:rPr>
        <w:t xml:space="preserve"> </w:t>
      </w:r>
    </w:p>
    <w:p w:rsidR="000A16B1" w:rsidRDefault="00BB5C94" w:rsidP="00427304">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Таким образом, в перспективе до 2030 г</w:t>
      </w:r>
      <w:r w:rsidR="009161AB">
        <w:rPr>
          <w:rFonts w:ascii="Times New Roman" w:hAnsi="Times New Roman" w:cs="Times New Roman"/>
          <w:bCs/>
          <w:sz w:val="28"/>
          <w:szCs w:val="28"/>
        </w:rPr>
        <w:t>.</w:t>
      </w:r>
      <w:r>
        <w:rPr>
          <w:rFonts w:ascii="Times New Roman" w:hAnsi="Times New Roman" w:cs="Times New Roman"/>
          <w:bCs/>
          <w:sz w:val="28"/>
          <w:szCs w:val="28"/>
        </w:rPr>
        <w:t xml:space="preserve"> объем предложения на</w:t>
      </w:r>
      <w:r w:rsidR="004760B4">
        <w:rPr>
          <w:rFonts w:ascii="Times New Roman" w:hAnsi="Times New Roman" w:cs="Times New Roman"/>
          <w:bCs/>
          <w:sz w:val="28"/>
          <w:szCs w:val="28"/>
        </w:rPr>
        <w:t xml:space="preserve"> рынке труда будет сокращаться. </w:t>
      </w:r>
      <w:r w:rsidR="000A16B1">
        <w:rPr>
          <w:rFonts w:ascii="Times New Roman" w:hAnsi="Times New Roman" w:cs="Times New Roman"/>
          <w:bCs/>
          <w:sz w:val="28"/>
          <w:szCs w:val="28"/>
        </w:rPr>
        <w:t>Прогнозируемый рост демографической нагрузки приведет к обострению количественного и структу</w:t>
      </w:r>
      <w:r w:rsidR="00E344C8">
        <w:rPr>
          <w:rFonts w:ascii="Times New Roman" w:hAnsi="Times New Roman" w:cs="Times New Roman"/>
          <w:bCs/>
          <w:sz w:val="28"/>
          <w:szCs w:val="28"/>
        </w:rPr>
        <w:t xml:space="preserve">рного дисбаланса на рынке труда, а </w:t>
      </w:r>
      <w:r w:rsidR="000A16B1">
        <w:rPr>
          <w:rFonts w:ascii="Times New Roman" w:hAnsi="Times New Roman" w:cs="Times New Roman"/>
          <w:bCs/>
          <w:sz w:val="28"/>
          <w:szCs w:val="28"/>
        </w:rPr>
        <w:t xml:space="preserve"> </w:t>
      </w:r>
      <w:r w:rsidR="00E344C8">
        <w:rPr>
          <w:rFonts w:ascii="Times New Roman" w:hAnsi="Times New Roman" w:cs="Times New Roman"/>
          <w:bCs/>
          <w:sz w:val="28"/>
          <w:szCs w:val="28"/>
        </w:rPr>
        <w:t>п</w:t>
      </w:r>
      <w:r w:rsidR="00E96CB3" w:rsidRPr="00E96CB3">
        <w:rPr>
          <w:rFonts w:ascii="Times New Roman" w:hAnsi="Times New Roman" w:cs="Times New Roman"/>
          <w:bCs/>
          <w:sz w:val="28"/>
          <w:szCs w:val="28"/>
        </w:rPr>
        <w:t>оддерж</w:t>
      </w:r>
      <w:r w:rsidR="00E96CB3">
        <w:rPr>
          <w:rFonts w:ascii="Times New Roman" w:hAnsi="Times New Roman" w:cs="Times New Roman"/>
          <w:bCs/>
          <w:sz w:val="28"/>
          <w:szCs w:val="28"/>
        </w:rPr>
        <w:t>ание</w:t>
      </w:r>
      <w:r w:rsidR="00E96CB3" w:rsidRPr="00E96CB3">
        <w:rPr>
          <w:rFonts w:ascii="Times New Roman" w:hAnsi="Times New Roman" w:cs="Times New Roman"/>
          <w:bCs/>
          <w:sz w:val="28"/>
          <w:szCs w:val="28"/>
        </w:rPr>
        <w:t xml:space="preserve"> темп</w:t>
      </w:r>
      <w:r w:rsidR="00E96CB3">
        <w:rPr>
          <w:rFonts w:ascii="Times New Roman" w:hAnsi="Times New Roman" w:cs="Times New Roman"/>
          <w:bCs/>
          <w:sz w:val="28"/>
          <w:szCs w:val="28"/>
        </w:rPr>
        <w:t>ов</w:t>
      </w:r>
      <w:r w:rsidR="00E96CB3" w:rsidRPr="00E96CB3">
        <w:rPr>
          <w:rFonts w:ascii="Times New Roman" w:hAnsi="Times New Roman" w:cs="Times New Roman"/>
          <w:bCs/>
          <w:sz w:val="28"/>
          <w:szCs w:val="28"/>
        </w:rPr>
        <w:t xml:space="preserve"> экономического роста </w:t>
      </w:r>
      <w:r w:rsidR="00E344C8">
        <w:rPr>
          <w:rFonts w:ascii="Times New Roman" w:hAnsi="Times New Roman" w:cs="Times New Roman"/>
          <w:bCs/>
          <w:sz w:val="28"/>
          <w:szCs w:val="28"/>
        </w:rPr>
        <w:t xml:space="preserve">будет затруднено в силу </w:t>
      </w:r>
      <w:r w:rsidR="00E96CB3" w:rsidRPr="00E96CB3">
        <w:rPr>
          <w:rFonts w:ascii="Times New Roman" w:hAnsi="Times New Roman" w:cs="Times New Roman"/>
          <w:bCs/>
          <w:sz w:val="28"/>
          <w:szCs w:val="28"/>
        </w:rPr>
        <w:t xml:space="preserve">прогнозируемого сокращения численности рабочей силы. </w:t>
      </w:r>
      <w:r w:rsidR="000A16B1">
        <w:rPr>
          <w:rFonts w:ascii="Times New Roman" w:hAnsi="Times New Roman" w:cs="Times New Roman"/>
          <w:bCs/>
          <w:sz w:val="28"/>
          <w:szCs w:val="28"/>
        </w:rPr>
        <w:t>В этой связи</w:t>
      </w:r>
      <w:r w:rsidR="009161AB">
        <w:rPr>
          <w:rFonts w:ascii="Times New Roman" w:hAnsi="Times New Roman" w:cs="Times New Roman"/>
          <w:bCs/>
          <w:sz w:val="28"/>
          <w:szCs w:val="28"/>
        </w:rPr>
        <w:t>,</w:t>
      </w:r>
      <w:r w:rsidR="000A16B1">
        <w:rPr>
          <w:rFonts w:ascii="Times New Roman" w:hAnsi="Times New Roman" w:cs="Times New Roman"/>
          <w:bCs/>
          <w:sz w:val="28"/>
          <w:szCs w:val="28"/>
        </w:rPr>
        <w:t xml:space="preserve"> реализация стратегической цели развития Дальнего Востока может столкнуться с объективно существующими ограничениями со сторон</w:t>
      </w:r>
      <w:r w:rsidR="00FE0864">
        <w:rPr>
          <w:rFonts w:ascii="Times New Roman" w:hAnsi="Times New Roman" w:cs="Times New Roman"/>
          <w:bCs/>
          <w:sz w:val="28"/>
          <w:szCs w:val="28"/>
        </w:rPr>
        <w:t xml:space="preserve">ы предложения собственных трудовых ресурсов. </w:t>
      </w:r>
    </w:p>
    <w:p w:rsidR="00A914FB" w:rsidRDefault="00A914FB" w:rsidP="00427304">
      <w:pPr>
        <w:spacing w:after="0" w:line="240" w:lineRule="auto"/>
        <w:ind w:firstLine="567"/>
        <w:jc w:val="both"/>
        <w:rPr>
          <w:rFonts w:ascii="Times New Roman" w:hAnsi="Times New Roman" w:cs="Times New Roman"/>
          <w:b/>
          <w:bCs/>
          <w:sz w:val="28"/>
          <w:szCs w:val="28"/>
        </w:rPr>
      </w:pPr>
    </w:p>
    <w:p w:rsidR="00A914FB" w:rsidRPr="009161AB" w:rsidRDefault="009161AB" w:rsidP="009161AB">
      <w:pPr>
        <w:spacing w:after="0" w:line="240" w:lineRule="auto"/>
        <w:jc w:val="center"/>
        <w:rPr>
          <w:rFonts w:ascii="Times New Roman" w:hAnsi="Times New Roman" w:cs="Times New Roman"/>
          <w:b/>
          <w:bCs/>
          <w:i/>
          <w:sz w:val="28"/>
          <w:szCs w:val="28"/>
        </w:rPr>
      </w:pPr>
      <w:r w:rsidRPr="009161AB">
        <w:rPr>
          <w:rFonts w:ascii="Times New Roman" w:hAnsi="Times New Roman" w:cs="Times New Roman"/>
          <w:b/>
          <w:bCs/>
          <w:i/>
          <w:sz w:val="28"/>
          <w:szCs w:val="28"/>
        </w:rPr>
        <w:t>Литература и источники:</w:t>
      </w:r>
    </w:p>
    <w:p w:rsidR="00553C7B" w:rsidRPr="00553C7B" w:rsidRDefault="00553C7B" w:rsidP="00553C7B">
      <w:pPr>
        <w:spacing w:after="0" w:line="240" w:lineRule="auto"/>
        <w:ind w:firstLine="567"/>
        <w:jc w:val="center"/>
        <w:rPr>
          <w:rFonts w:ascii="Times New Roman" w:hAnsi="Times New Roman" w:cs="Times New Roman"/>
          <w:bCs/>
          <w:sz w:val="28"/>
          <w:szCs w:val="28"/>
        </w:rPr>
      </w:pPr>
    </w:p>
    <w:p w:rsidR="00553C7B" w:rsidRPr="000B0D4F" w:rsidRDefault="00553C7B" w:rsidP="000B0D4F">
      <w:pPr>
        <w:pStyle w:val="a9"/>
        <w:numPr>
          <w:ilvl w:val="0"/>
          <w:numId w:val="2"/>
        </w:numPr>
        <w:tabs>
          <w:tab w:val="left" w:pos="567"/>
          <w:tab w:val="left" w:pos="1134"/>
        </w:tabs>
        <w:spacing w:after="0" w:line="240" w:lineRule="auto"/>
        <w:ind w:left="0" w:firstLine="567"/>
        <w:jc w:val="both"/>
        <w:rPr>
          <w:rFonts w:ascii="Times New Roman" w:hAnsi="Times New Roman" w:cs="Times New Roman"/>
          <w:i/>
          <w:sz w:val="28"/>
          <w:szCs w:val="28"/>
        </w:rPr>
      </w:pPr>
      <w:proofErr w:type="spellStart"/>
      <w:r w:rsidRPr="000B0D4F">
        <w:rPr>
          <w:rFonts w:ascii="Times New Roman" w:hAnsi="Times New Roman" w:cs="Times New Roman"/>
          <w:i/>
          <w:sz w:val="28"/>
          <w:szCs w:val="28"/>
        </w:rPr>
        <w:t>Гимпельсон</w:t>
      </w:r>
      <w:proofErr w:type="spellEnd"/>
      <w:r w:rsidR="000B0D4F" w:rsidRPr="000B0D4F">
        <w:rPr>
          <w:rFonts w:ascii="Times New Roman" w:hAnsi="Times New Roman" w:cs="Times New Roman"/>
          <w:i/>
          <w:sz w:val="28"/>
          <w:szCs w:val="28"/>
        </w:rPr>
        <w:t>,</w:t>
      </w:r>
      <w:r w:rsidRPr="000B0D4F">
        <w:rPr>
          <w:rFonts w:ascii="Times New Roman" w:hAnsi="Times New Roman" w:cs="Times New Roman"/>
          <w:i/>
          <w:sz w:val="28"/>
          <w:szCs w:val="28"/>
        </w:rPr>
        <w:t xml:space="preserve"> В.</w:t>
      </w:r>
      <w:r w:rsidR="000B0D4F" w:rsidRPr="000B0D4F">
        <w:rPr>
          <w:rFonts w:ascii="Times New Roman" w:hAnsi="Times New Roman" w:cs="Times New Roman"/>
          <w:i/>
          <w:sz w:val="28"/>
          <w:szCs w:val="28"/>
        </w:rPr>
        <w:t xml:space="preserve"> </w:t>
      </w:r>
      <w:r w:rsidRPr="000B0D4F">
        <w:rPr>
          <w:rFonts w:ascii="Times New Roman" w:hAnsi="Times New Roman" w:cs="Times New Roman"/>
          <w:i/>
          <w:sz w:val="28"/>
          <w:szCs w:val="28"/>
        </w:rPr>
        <w:t xml:space="preserve">Е. Российская модель рынка труда: испытание кризисом </w:t>
      </w:r>
      <w:r w:rsidR="000B0D4F" w:rsidRPr="000B0D4F">
        <w:rPr>
          <w:rFonts w:ascii="Times New Roman" w:hAnsi="Times New Roman" w:cs="Times New Roman"/>
          <w:i/>
          <w:sz w:val="28"/>
          <w:szCs w:val="28"/>
        </w:rPr>
        <w:t xml:space="preserve">/ В. Е. </w:t>
      </w:r>
      <w:proofErr w:type="spellStart"/>
      <w:r w:rsidR="000B0D4F" w:rsidRPr="000B0D4F">
        <w:rPr>
          <w:rFonts w:ascii="Times New Roman" w:hAnsi="Times New Roman" w:cs="Times New Roman"/>
          <w:i/>
          <w:sz w:val="28"/>
          <w:szCs w:val="28"/>
        </w:rPr>
        <w:t>Гимпельсон</w:t>
      </w:r>
      <w:proofErr w:type="spellEnd"/>
      <w:r w:rsidR="000B0D4F" w:rsidRPr="000B0D4F">
        <w:rPr>
          <w:rFonts w:ascii="Times New Roman" w:hAnsi="Times New Roman" w:cs="Times New Roman"/>
          <w:i/>
          <w:sz w:val="28"/>
          <w:szCs w:val="28"/>
        </w:rPr>
        <w:t xml:space="preserve">, Р. И. </w:t>
      </w:r>
      <w:proofErr w:type="spellStart"/>
      <w:r w:rsidR="000B0D4F" w:rsidRPr="000B0D4F">
        <w:rPr>
          <w:rFonts w:ascii="Times New Roman" w:hAnsi="Times New Roman" w:cs="Times New Roman"/>
          <w:i/>
          <w:sz w:val="28"/>
          <w:szCs w:val="28"/>
        </w:rPr>
        <w:t>Капелюшников</w:t>
      </w:r>
      <w:proofErr w:type="spellEnd"/>
      <w:r w:rsidR="000B0D4F" w:rsidRPr="000B0D4F">
        <w:rPr>
          <w:rFonts w:ascii="Times New Roman" w:hAnsi="Times New Roman" w:cs="Times New Roman"/>
          <w:i/>
          <w:sz w:val="28"/>
          <w:szCs w:val="28"/>
        </w:rPr>
        <w:t xml:space="preserve"> </w:t>
      </w:r>
      <w:r w:rsidRPr="000B0D4F">
        <w:rPr>
          <w:rFonts w:ascii="Times New Roman" w:hAnsi="Times New Roman" w:cs="Times New Roman"/>
          <w:i/>
          <w:sz w:val="28"/>
          <w:szCs w:val="28"/>
        </w:rPr>
        <w:t xml:space="preserve">// Журнал Новой экономической ассоциации. </w:t>
      </w:r>
      <w:r w:rsidR="000B0D4F" w:rsidRPr="000B0D4F">
        <w:rPr>
          <w:rFonts w:ascii="Times New Roman" w:hAnsi="Times New Roman" w:cs="Times New Roman"/>
          <w:i/>
          <w:sz w:val="28"/>
          <w:szCs w:val="28"/>
        </w:rPr>
        <w:t xml:space="preserve">– </w:t>
      </w:r>
      <w:r w:rsidRPr="000B0D4F">
        <w:rPr>
          <w:rFonts w:ascii="Times New Roman" w:hAnsi="Times New Roman" w:cs="Times New Roman"/>
          <w:i/>
          <w:sz w:val="28"/>
          <w:szCs w:val="28"/>
        </w:rPr>
        <w:t xml:space="preserve">2015. </w:t>
      </w:r>
      <w:r w:rsidR="000B0D4F" w:rsidRPr="000B0D4F">
        <w:rPr>
          <w:rFonts w:ascii="Times New Roman" w:hAnsi="Times New Roman" w:cs="Times New Roman"/>
          <w:i/>
          <w:sz w:val="28"/>
          <w:szCs w:val="28"/>
        </w:rPr>
        <w:t xml:space="preserve">– </w:t>
      </w:r>
      <w:r w:rsidRPr="000B0D4F">
        <w:rPr>
          <w:rFonts w:ascii="Times New Roman" w:hAnsi="Times New Roman" w:cs="Times New Roman"/>
          <w:i/>
          <w:sz w:val="28"/>
          <w:szCs w:val="28"/>
        </w:rPr>
        <w:t>№</w:t>
      </w:r>
      <w:r w:rsidR="000B0D4F" w:rsidRPr="000B0D4F">
        <w:rPr>
          <w:rFonts w:ascii="Times New Roman" w:hAnsi="Times New Roman" w:cs="Times New Roman"/>
          <w:i/>
          <w:sz w:val="28"/>
          <w:szCs w:val="28"/>
        </w:rPr>
        <w:t xml:space="preserve"> </w:t>
      </w:r>
      <w:r w:rsidRPr="000B0D4F">
        <w:rPr>
          <w:rFonts w:ascii="Times New Roman" w:hAnsi="Times New Roman" w:cs="Times New Roman"/>
          <w:i/>
          <w:sz w:val="28"/>
          <w:szCs w:val="28"/>
        </w:rPr>
        <w:t xml:space="preserve">2. </w:t>
      </w:r>
      <w:r w:rsidR="000B0D4F" w:rsidRPr="000B0D4F">
        <w:rPr>
          <w:rFonts w:ascii="Times New Roman" w:hAnsi="Times New Roman" w:cs="Times New Roman"/>
          <w:i/>
          <w:sz w:val="28"/>
          <w:szCs w:val="28"/>
        </w:rPr>
        <w:t xml:space="preserve">– </w:t>
      </w:r>
      <w:r w:rsidRPr="000B0D4F">
        <w:rPr>
          <w:rFonts w:ascii="Times New Roman" w:hAnsi="Times New Roman" w:cs="Times New Roman"/>
          <w:i/>
          <w:sz w:val="28"/>
          <w:szCs w:val="28"/>
        </w:rPr>
        <w:t>С. 249</w:t>
      </w:r>
      <w:r w:rsidR="000B0D4F" w:rsidRPr="000B0D4F">
        <w:rPr>
          <w:rFonts w:ascii="Times New Roman" w:hAnsi="Times New Roman" w:cs="Times New Roman"/>
          <w:i/>
          <w:sz w:val="28"/>
          <w:szCs w:val="28"/>
        </w:rPr>
        <w:t xml:space="preserve"> – </w:t>
      </w:r>
      <w:r w:rsidRPr="000B0D4F">
        <w:rPr>
          <w:rFonts w:ascii="Times New Roman" w:hAnsi="Times New Roman" w:cs="Times New Roman"/>
          <w:i/>
          <w:sz w:val="28"/>
          <w:szCs w:val="28"/>
        </w:rPr>
        <w:t>254.</w:t>
      </w:r>
    </w:p>
    <w:p w:rsidR="00553C7B" w:rsidRPr="000B0D4F" w:rsidRDefault="00553C7B" w:rsidP="000B0D4F">
      <w:pPr>
        <w:pStyle w:val="a9"/>
        <w:numPr>
          <w:ilvl w:val="0"/>
          <w:numId w:val="2"/>
        </w:numPr>
        <w:tabs>
          <w:tab w:val="left" w:pos="567"/>
          <w:tab w:val="left" w:pos="1134"/>
        </w:tabs>
        <w:spacing w:after="0" w:line="240" w:lineRule="auto"/>
        <w:ind w:left="0" w:firstLine="567"/>
        <w:jc w:val="both"/>
        <w:rPr>
          <w:rFonts w:ascii="Times New Roman" w:hAnsi="Times New Roman" w:cs="Times New Roman"/>
          <w:i/>
          <w:sz w:val="28"/>
          <w:szCs w:val="28"/>
        </w:rPr>
      </w:pPr>
      <w:r w:rsidRPr="000B0D4F">
        <w:rPr>
          <w:rFonts w:ascii="Times New Roman" w:hAnsi="Times New Roman" w:cs="Times New Roman"/>
          <w:i/>
          <w:sz w:val="28"/>
          <w:szCs w:val="28"/>
        </w:rPr>
        <w:lastRenderedPageBreak/>
        <w:t>Грицко</w:t>
      </w:r>
      <w:r w:rsidR="000B0D4F" w:rsidRPr="000B0D4F">
        <w:rPr>
          <w:rFonts w:ascii="Times New Roman" w:hAnsi="Times New Roman" w:cs="Times New Roman"/>
          <w:i/>
          <w:sz w:val="28"/>
          <w:szCs w:val="28"/>
        </w:rPr>
        <w:t>,</w:t>
      </w:r>
      <w:r w:rsidRPr="000B0D4F">
        <w:rPr>
          <w:rFonts w:ascii="Times New Roman" w:hAnsi="Times New Roman" w:cs="Times New Roman"/>
          <w:i/>
          <w:sz w:val="28"/>
          <w:szCs w:val="28"/>
        </w:rPr>
        <w:t xml:space="preserve"> М.</w:t>
      </w:r>
      <w:r w:rsidR="000B0D4F" w:rsidRPr="000B0D4F">
        <w:rPr>
          <w:rFonts w:ascii="Times New Roman" w:hAnsi="Times New Roman" w:cs="Times New Roman"/>
          <w:i/>
          <w:sz w:val="28"/>
          <w:szCs w:val="28"/>
        </w:rPr>
        <w:t xml:space="preserve"> </w:t>
      </w:r>
      <w:r w:rsidRPr="000B0D4F">
        <w:rPr>
          <w:rFonts w:ascii="Times New Roman" w:hAnsi="Times New Roman" w:cs="Times New Roman"/>
          <w:i/>
          <w:sz w:val="28"/>
          <w:szCs w:val="28"/>
        </w:rPr>
        <w:t xml:space="preserve">А. Перспективы развития человеческого потенциала Хабаровского края </w:t>
      </w:r>
      <w:r w:rsidR="000B0D4F" w:rsidRPr="000B0D4F">
        <w:rPr>
          <w:rFonts w:ascii="Times New Roman" w:hAnsi="Times New Roman" w:cs="Times New Roman"/>
          <w:i/>
          <w:sz w:val="28"/>
          <w:szCs w:val="28"/>
        </w:rPr>
        <w:t xml:space="preserve">/ М. А. Грицко, С. Н. Найден </w:t>
      </w:r>
      <w:r w:rsidRPr="000B0D4F">
        <w:rPr>
          <w:rFonts w:ascii="Times New Roman" w:hAnsi="Times New Roman" w:cs="Times New Roman"/>
          <w:i/>
          <w:sz w:val="28"/>
          <w:szCs w:val="28"/>
        </w:rPr>
        <w:t xml:space="preserve">// Экономика Востока России. </w:t>
      </w:r>
      <w:r w:rsidR="000B0D4F" w:rsidRPr="000B0D4F">
        <w:rPr>
          <w:rFonts w:ascii="Times New Roman" w:hAnsi="Times New Roman" w:cs="Times New Roman"/>
          <w:i/>
          <w:sz w:val="28"/>
          <w:szCs w:val="28"/>
        </w:rPr>
        <w:t xml:space="preserve">– </w:t>
      </w:r>
      <w:r w:rsidRPr="000B0D4F">
        <w:rPr>
          <w:rFonts w:ascii="Times New Roman" w:hAnsi="Times New Roman" w:cs="Times New Roman"/>
          <w:i/>
          <w:sz w:val="28"/>
          <w:szCs w:val="28"/>
        </w:rPr>
        <w:t xml:space="preserve">2016. </w:t>
      </w:r>
      <w:r w:rsidR="000B0D4F" w:rsidRPr="000B0D4F">
        <w:rPr>
          <w:rFonts w:ascii="Times New Roman" w:hAnsi="Times New Roman" w:cs="Times New Roman"/>
          <w:i/>
          <w:sz w:val="28"/>
          <w:szCs w:val="28"/>
        </w:rPr>
        <w:t xml:space="preserve">– </w:t>
      </w:r>
      <w:r w:rsidRPr="000B0D4F">
        <w:rPr>
          <w:rFonts w:ascii="Times New Roman" w:hAnsi="Times New Roman" w:cs="Times New Roman"/>
          <w:i/>
          <w:sz w:val="28"/>
          <w:szCs w:val="28"/>
        </w:rPr>
        <w:t>№</w:t>
      </w:r>
      <w:r w:rsidR="000B0D4F" w:rsidRPr="000B0D4F">
        <w:rPr>
          <w:rFonts w:ascii="Times New Roman" w:hAnsi="Times New Roman" w:cs="Times New Roman"/>
          <w:i/>
          <w:sz w:val="28"/>
          <w:szCs w:val="28"/>
        </w:rPr>
        <w:t xml:space="preserve"> </w:t>
      </w:r>
      <w:r w:rsidRPr="000B0D4F">
        <w:rPr>
          <w:rFonts w:ascii="Times New Roman" w:hAnsi="Times New Roman" w:cs="Times New Roman"/>
          <w:i/>
          <w:sz w:val="28"/>
          <w:szCs w:val="28"/>
        </w:rPr>
        <w:t xml:space="preserve">2. </w:t>
      </w:r>
      <w:r w:rsidR="000B0D4F" w:rsidRPr="000B0D4F">
        <w:rPr>
          <w:rFonts w:ascii="Times New Roman" w:hAnsi="Times New Roman" w:cs="Times New Roman"/>
          <w:i/>
          <w:sz w:val="28"/>
          <w:szCs w:val="28"/>
        </w:rPr>
        <w:t xml:space="preserve">– </w:t>
      </w:r>
      <w:r w:rsidRPr="000B0D4F">
        <w:rPr>
          <w:rFonts w:ascii="Times New Roman" w:hAnsi="Times New Roman" w:cs="Times New Roman"/>
          <w:i/>
          <w:sz w:val="28"/>
          <w:szCs w:val="28"/>
        </w:rPr>
        <w:t>С. 44</w:t>
      </w:r>
      <w:r w:rsidR="000B0D4F" w:rsidRPr="000B0D4F">
        <w:rPr>
          <w:rFonts w:ascii="Times New Roman" w:hAnsi="Times New Roman" w:cs="Times New Roman"/>
          <w:i/>
          <w:sz w:val="28"/>
          <w:szCs w:val="28"/>
        </w:rPr>
        <w:t xml:space="preserve"> – </w:t>
      </w:r>
      <w:r w:rsidRPr="000B0D4F">
        <w:rPr>
          <w:rFonts w:ascii="Times New Roman" w:hAnsi="Times New Roman" w:cs="Times New Roman"/>
          <w:i/>
          <w:sz w:val="28"/>
          <w:szCs w:val="28"/>
        </w:rPr>
        <w:t>50.</w:t>
      </w:r>
    </w:p>
    <w:p w:rsidR="00553C7B" w:rsidRPr="000B0D4F" w:rsidRDefault="00553C7B" w:rsidP="000B0D4F">
      <w:pPr>
        <w:pStyle w:val="a9"/>
        <w:numPr>
          <w:ilvl w:val="0"/>
          <w:numId w:val="2"/>
        </w:numPr>
        <w:tabs>
          <w:tab w:val="left" w:pos="567"/>
          <w:tab w:val="left" w:pos="1134"/>
        </w:tabs>
        <w:spacing w:after="0" w:line="240" w:lineRule="auto"/>
        <w:ind w:left="0" w:firstLine="567"/>
        <w:jc w:val="both"/>
        <w:rPr>
          <w:rFonts w:ascii="Times New Roman" w:hAnsi="Times New Roman" w:cs="Times New Roman"/>
          <w:i/>
          <w:sz w:val="28"/>
          <w:szCs w:val="28"/>
        </w:rPr>
      </w:pPr>
      <w:r w:rsidRPr="000B0D4F">
        <w:rPr>
          <w:rFonts w:ascii="Times New Roman" w:hAnsi="Times New Roman" w:cs="Times New Roman"/>
          <w:i/>
          <w:sz w:val="28"/>
          <w:szCs w:val="28"/>
        </w:rPr>
        <w:t>Грицко М.</w:t>
      </w:r>
      <w:r w:rsidR="000B0D4F" w:rsidRPr="000B0D4F">
        <w:rPr>
          <w:rFonts w:ascii="Times New Roman" w:hAnsi="Times New Roman" w:cs="Times New Roman"/>
          <w:i/>
          <w:sz w:val="28"/>
          <w:szCs w:val="28"/>
        </w:rPr>
        <w:t xml:space="preserve"> </w:t>
      </w:r>
      <w:r w:rsidRPr="000B0D4F">
        <w:rPr>
          <w:rFonts w:ascii="Times New Roman" w:hAnsi="Times New Roman" w:cs="Times New Roman"/>
          <w:i/>
          <w:sz w:val="28"/>
          <w:szCs w:val="28"/>
        </w:rPr>
        <w:t xml:space="preserve">А., </w:t>
      </w:r>
      <w:proofErr w:type="spellStart"/>
      <w:r w:rsidRPr="000B0D4F">
        <w:rPr>
          <w:rFonts w:ascii="Times New Roman" w:hAnsi="Times New Roman" w:cs="Times New Roman"/>
          <w:i/>
          <w:sz w:val="28"/>
          <w:szCs w:val="28"/>
        </w:rPr>
        <w:t>Поливаева</w:t>
      </w:r>
      <w:proofErr w:type="spellEnd"/>
      <w:r w:rsidRPr="000B0D4F">
        <w:rPr>
          <w:rFonts w:ascii="Times New Roman" w:hAnsi="Times New Roman" w:cs="Times New Roman"/>
          <w:i/>
          <w:sz w:val="28"/>
          <w:szCs w:val="28"/>
        </w:rPr>
        <w:t xml:space="preserve"> О.</w:t>
      </w:r>
      <w:r w:rsidR="000B0D4F" w:rsidRPr="000B0D4F">
        <w:rPr>
          <w:rFonts w:ascii="Times New Roman" w:hAnsi="Times New Roman" w:cs="Times New Roman"/>
          <w:i/>
          <w:sz w:val="28"/>
          <w:szCs w:val="28"/>
        </w:rPr>
        <w:t xml:space="preserve"> </w:t>
      </w:r>
      <w:r w:rsidRPr="000B0D4F">
        <w:rPr>
          <w:rFonts w:ascii="Times New Roman" w:hAnsi="Times New Roman" w:cs="Times New Roman"/>
          <w:i/>
          <w:sz w:val="28"/>
          <w:szCs w:val="28"/>
        </w:rPr>
        <w:t xml:space="preserve">Г. Потенциальные возможности и объективные ограничения развития человеческого потенциала (на примере субъектов Дальнего Востока) </w:t>
      </w:r>
      <w:r w:rsidR="000B0D4F" w:rsidRPr="000B0D4F">
        <w:rPr>
          <w:rFonts w:ascii="Times New Roman" w:hAnsi="Times New Roman" w:cs="Times New Roman"/>
          <w:i/>
          <w:sz w:val="28"/>
          <w:szCs w:val="28"/>
        </w:rPr>
        <w:t xml:space="preserve">/ М. А. Грицко, О. Г. </w:t>
      </w:r>
      <w:proofErr w:type="spellStart"/>
      <w:r w:rsidR="000B0D4F" w:rsidRPr="000B0D4F">
        <w:rPr>
          <w:rFonts w:ascii="Times New Roman" w:hAnsi="Times New Roman" w:cs="Times New Roman"/>
          <w:i/>
          <w:sz w:val="28"/>
          <w:szCs w:val="28"/>
        </w:rPr>
        <w:t>Поливаева</w:t>
      </w:r>
      <w:proofErr w:type="spellEnd"/>
      <w:r w:rsidR="000B0D4F" w:rsidRPr="000B0D4F">
        <w:rPr>
          <w:rFonts w:ascii="Times New Roman" w:hAnsi="Times New Roman" w:cs="Times New Roman"/>
          <w:i/>
          <w:sz w:val="28"/>
          <w:szCs w:val="28"/>
        </w:rPr>
        <w:t xml:space="preserve"> </w:t>
      </w:r>
      <w:r w:rsidRPr="000B0D4F">
        <w:rPr>
          <w:rFonts w:ascii="Times New Roman" w:hAnsi="Times New Roman" w:cs="Times New Roman"/>
          <w:i/>
          <w:sz w:val="28"/>
          <w:szCs w:val="28"/>
        </w:rPr>
        <w:t xml:space="preserve">// Власть и управление на Востоке России. </w:t>
      </w:r>
      <w:r w:rsidR="000B0D4F" w:rsidRPr="000B0D4F">
        <w:rPr>
          <w:rFonts w:ascii="Times New Roman" w:hAnsi="Times New Roman" w:cs="Times New Roman"/>
          <w:i/>
          <w:sz w:val="28"/>
          <w:szCs w:val="28"/>
        </w:rPr>
        <w:t xml:space="preserve">– </w:t>
      </w:r>
      <w:r w:rsidRPr="000B0D4F">
        <w:rPr>
          <w:rFonts w:ascii="Times New Roman" w:hAnsi="Times New Roman" w:cs="Times New Roman"/>
          <w:i/>
          <w:sz w:val="28"/>
          <w:szCs w:val="28"/>
        </w:rPr>
        <w:t xml:space="preserve">2015. </w:t>
      </w:r>
      <w:r w:rsidR="000B0D4F" w:rsidRPr="000B0D4F">
        <w:rPr>
          <w:rFonts w:ascii="Times New Roman" w:hAnsi="Times New Roman" w:cs="Times New Roman"/>
          <w:i/>
          <w:sz w:val="28"/>
          <w:szCs w:val="28"/>
        </w:rPr>
        <w:t xml:space="preserve">– </w:t>
      </w:r>
      <w:r w:rsidRPr="000B0D4F">
        <w:rPr>
          <w:rFonts w:ascii="Times New Roman" w:hAnsi="Times New Roman" w:cs="Times New Roman"/>
          <w:i/>
          <w:sz w:val="28"/>
          <w:szCs w:val="28"/>
        </w:rPr>
        <w:t>№</w:t>
      </w:r>
      <w:r w:rsidR="000B0D4F" w:rsidRPr="000B0D4F">
        <w:rPr>
          <w:rFonts w:ascii="Times New Roman" w:hAnsi="Times New Roman" w:cs="Times New Roman"/>
          <w:i/>
          <w:sz w:val="28"/>
          <w:szCs w:val="28"/>
        </w:rPr>
        <w:t xml:space="preserve"> </w:t>
      </w:r>
      <w:r w:rsidRPr="000B0D4F">
        <w:rPr>
          <w:rFonts w:ascii="Times New Roman" w:hAnsi="Times New Roman" w:cs="Times New Roman"/>
          <w:i/>
          <w:sz w:val="28"/>
          <w:szCs w:val="28"/>
        </w:rPr>
        <w:t xml:space="preserve">4. </w:t>
      </w:r>
      <w:r w:rsidR="000B0D4F" w:rsidRPr="000B0D4F">
        <w:rPr>
          <w:rFonts w:ascii="Times New Roman" w:hAnsi="Times New Roman" w:cs="Times New Roman"/>
          <w:i/>
          <w:sz w:val="28"/>
          <w:szCs w:val="28"/>
        </w:rPr>
        <w:t xml:space="preserve">– </w:t>
      </w:r>
      <w:r w:rsidRPr="000B0D4F">
        <w:rPr>
          <w:rFonts w:ascii="Times New Roman" w:hAnsi="Times New Roman" w:cs="Times New Roman"/>
          <w:i/>
          <w:sz w:val="28"/>
          <w:szCs w:val="28"/>
        </w:rPr>
        <w:t>С. 32</w:t>
      </w:r>
      <w:r w:rsidR="000B0D4F" w:rsidRPr="000B0D4F">
        <w:rPr>
          <w:rFonts w:ascii="Times New Roman" w:hAnsi="Times New Roman" w:cs="Times New Roman"/>
          <w:i/>
          <w:sz w:val="28"/>
          <w:szCs w:val="28"/>
        </w:rPr>
        <w:t xml:space="preserve"> – </w:t>
      </w:r>
      <w:r w:rsidRPr="000B0D4F">
        <w:rPr>
          <w:rFonts w:ascii="Times New Roman" w:hAnsi="Times New Roman" w:cs="Times New Roman"/>
          <w:i/>
          <w:sz w:val="28"/>
          <w:szCs w:val="28"/>
        </w:rPr>
        <w:t>37.</w:t>
      </w:r>
    </w:p>
    <w:p w:rsidR="00553C7B" w:rsidRPr="000B0D4F" w:rsidRDefault="00553C7B" w:rsidP="000B0D4F">
      <w:pPr>
        <w:pStyle w:val="a9"/>
        <w:numPr>
          <w:ilvl w:val="0"/>
          <w:numId w:val="2"/>
        </w:numPr>
        <w:tabs>
          <w:tab w:val="left" w:pos="567"/>
          <w:tab w:val="left" w:pos="1134"/>
        </w:tabs>
        <w:spacing w:after="0" w:line="240" w:lineRule="auto"/>
        <w:ind w:left="0" w:firstLine="567"/>
        <w:jc w:val="both"/>
        <w:rPr>
          <w:rFonts w:ascii="Times New Roman" w:hAnsi="Times New Roman" w:cs="Times New Roman"/>
          <w:i/>
          <w:sz w:val="28"/>
          <w:szCs w:val="28"/>
        </w:rPr>
      </w:pPr>
      <w:proofErr w:type="spellStart"/>
      <w:r w:rsidRPr="000B0D4F">
        <w:rPr>
          <w:rFonts w:ascii="Times New Roman" w:hAnsi="Times New Roman" w:cs="Times New Roman"/>
          <w:i/>
          <w:sz w:val="28"/>
          <w:szCs w:val="28"/>
        </w:rPr>
        <w:t>Капелюшников</w:t>
      </w:r>
      <w:proofErr w:type="spellEnd"/>
      <w:r w:rsidR="000B0D4F" w:rsidRPr="000B0D4F">
        <w:rPr>
          <w:rFonts w:ascii="Times New Roman" w:hAnsi="Times New Roman" w:cs="Times New Roman"/>
          <w:i/>
          <w:sz w:val="28"/>
          <w:szCs w:val="28"/>
        </w:rPr>
        <w:t>,</w:t>
      </w:r>
      <w:r w:rsidRPr="000B0D4F">
        <w:rPr>
          <w:rFonts w:ascii="Times New Roman" w:hAnsi="Times New Roman" w:cs="Times New Roman"/>
          <w:i/>
          <w:sz w:val="28"/>
          <w:szCs w:val="28"/>
        </w:rPr>
        <w:t xml:space="preserve"> Р. Российский рынок труда: парадоксы посткризисного развития </w:t>
      </w:r>
      <w:r w:rsidR="000B0D4F" w:rsidRPr="000B0D4F">
        <w:rPr>
          <w:rFonts w:ascii="Times New Roman" w:hAnsi="Times New Roman" w:cs="Times New Roman"/>
          <w:i/>
          <w:sz w:val="28"/>
          <w:szCs w:val="28"/>
        </w:rPr>
        <w:t xml:space="preserve">/ Р. </w:t>
      </w:r>
      <w:proofErr w:type="spellStart"/>
      <w:r w:rsidR="000B0D4F" w:rsidRPr="000B0D4F">
        <w:rPr>
          <w:rFonts w:ascii="Times New Roman" w:hAnsi="Times New Roman" w:cs="Times New Roman"/>
          <w:i/>
          <w:sz w:val="28"/>
          <w:szCs w:val="28"/>
        </w:rPr>
        <w:t>Капелюшников</w:t>
      </w:r>
      <w:proofErr w:type="spellEnd"/>
      <w:r w:rsidR="000B0D4F" w:rsidRPr="000B0D4F">
        <w:rPr>
          <w:rFonts w:ascii="Times New Roman" w:hAnsi="Times New Roman" w:cs="Times New Roman"/>
          <w:i/>
          <w:sz w:val="28"/>
          <w:szCs w:val="28"/>
        </w:rPr>
        <w:t xml:space="preserve">, А. Ощепков </w:t>
      </w:r>
      <w:r w:rsidRPr="000B0D4F">
        <w:rPr>
          <w:rFonts w:ascii="Times New Roman" w:hAnsi="Times New Roman" w:cs="Times New Roman"/>
          <w:i/>
          <w:sz w:val="28"/>
          <w:szCs w:val="28"/>
        </w:rPr>
        <w:t xml:space="preserve">// Вопросы экономики. </w:t>
      </w:r>
      <w:r w:rsidR="000B0D4F" w:rsidRPr="000B0D4F">
        <w:rPr>
          <w:rFonts w:ascii="Times New Roman" w:hAnsi="Times New Roman" w:cs="Times New Roman"/>
          <w:i/>
          <w:sz w:val="28"/>
          <w:szCs w:val="28"/>
        </w:rPr>
        <w:t xml:space="preserve">– </w:t>
      </w:r>
      <w:r w:rsidRPr="000B0D4F">
        <w:rPr>
          <w:rFonts w:ascii="Times New Roman" w:hAnsi="Times New Roman" w:cs="Times New Roman"/>
          <w:i/>
          <w:sz w:val="28"/>
          <w:szCs w:val="28"/>
        </w:rPr>
        <w:t xml:space="preserve">2014. </w:t>
      </w:r>
      <w:r w:rsidR="000B0D4F" w:rsidRPr="000B0D4F">
        <w:rPr>
          <w:rFonts w:ascii="Times New Roman" w:hAnsi="Times New Roman" w:cs="Times New Roman"/>
          <w:i/>
          <w:sz w:val="28"/>
          <w:szCs w:val="28"/>
        </w:rPr>
        <w:t xml:space="preserve">– </w:t>
      </w:r>
      <w:r w:rsidRPr="000B0D4F">
        <w:rPr>
          <w:rFonts w:ascii="Times New Roman" w:hAnsi="Times New Roman" w:cs="Times New Roman"/>
          <w:i/>
          <w:sz w:val="28"/>
          <w:szCs w:val="28"/>
        </w:rPr>
        <w:t xml:space="preserve">№ 7. </w:t>
      </w:r>
      <w:r w:rsidR="000B0D4F" w:rsidRPr="000B0D4F">
        <w:rPr>
          <w:rFonts w:ascii="Times New Roman" w:hAnsi="Times New Roman" w:cs="Times New Roman"/>
          <w:i/>
          <w:sz w:val="28"/>
          <w:szCs w:val="28"/>
        </w:rPr>
        <w:t xml:space="preserve">– </w:t>
      </w:r>
      <w:r w:rsidRPr="000B0D4F">
        <w:rPr>
          <w:rFonts w:ascii="Times New Roman" w:hAnsi="Times New Roman" w:cs="Times New Roman"/>
          <w:i/>
          <w:sz w:val="28"/>
          <w:szCs w:val="28"/>
        </w:rPr>
        <w:t>С. 66</w:t>
      </w:r>
      <w:r w:rsidR="000B0D4F" w:rsidRPr="000B0D4F">
        <w:rPr>
          <w:rFonts w:ascii="Times New Roman" w:hAnsi="Times New Roman" w:cs="Times New Roman"/>
          <w:i/>
          <w:sz w:val="28"/>
          <w:szCs w:val="28"/>
        </w:rPr>
        <w:t xml:space="preserve"> – </w:t>
      </w:r>
      <w:r w:rsidRPr="000B0D4F">
        <w:rPr>
          <w:rFonts w:ascii="Times New Roman" w:hAnsi="Times New Roman" w:cs="Times New Roman"/>
          <w:i/>
          <w:sz w:val="28"/>
          <w:szCs w:val="28"/>
        </w:rPr>
        <w:t>92.</w:t>
      </w:r>
    </w:p>
    <w:p w:rsidR="00553C7B" w:rsidRPr="000B0D4F" w:rsidRDefault="00553C7B" w:rsidP="000B0D4F">
      <w:pPr>
        <w:pStyle w:val="a9"/>
        <w:numPr>
          <w:ilvl w:val="0"/>
          <w:numId w:val="2"/>
        </w:numPr>
        <w:tabs>
          <w:tab w:val="left" w:pos="567"/>
          <w:tab w:val="left" w:pos="1134"/>
        </w:tabs>
        <w:spacing w:after="0" w:line="240" w:lineRule="auto"/>
        <w:ind w:left="0" w:firstLine="567"/>
        <w:jc w:val="both"/>
        <w:rPr>
          <w:rFonts w:ascii="Times New Roman" w:hAnsi="Times New Roman"/>
          <w:i/>
          <w:color w:val="000000"/>
          <w:sz w:val="28"/>
          <w:szCs w:val="28"/>
        </w:rPr>
      </w:pPr>
      <w:r w:rsidRPr="000B0D4F">
        <w:rPr>
          <w:rFonts w:ascii="Times New Roman" w:hAnsi="Times New Roman"/>
          <w:i/>
          <w:color w:val="000000"/>
          <w:sz w:val="28"/>
          <w:szCs w:val="28"/>
        </w:rPr>
        <w:t xml:space="preserve">Федеральная служба государственной статистики. </w:t>
      </w:r>
      <w:proofErr w:type="gramStart"/>
      <w:r w:rsidRPr="000B0D4F">
        <w:rPr>
          <w:rFonts w:ascii="Times New Roman" w:hAnsi="Times New Roman"/>
          <w:i/>
          <w:color w:val="000000"/>
          <w:sz w:val="28"/>
          <w:szCs w:val="28"/>
          <w:lang w:val="en-US"/>
        </w:rPr>
        <w:t>URL</w:t>
      </w:r>
      <w:r w:rsidRPr="000B0D4F">
        <w:rPr>
          <w:rFonts w:ascii="Times New Roman" w:hAnsi="Times New Roman"/>
          <w:i/>
          <w:color w:val="000000"/>
          <w:sz w:val="28"/>
          <w:szCs w:val="28"/>
        </w:rPr>
        <w:t>.:</w:t>
      </w:r>
      <w:proofErr w:type="gramEnd"/>
      <w:r w:rsidRPr="000B0D4F">
        <w:rPr>
          <w:rFonts w:ascii="Times New Roman" w:hAnsi="Times New Roman"/>
          <w:i/>
          <w:color w:val="000000"/>
          <w:sz w:val="28"/>
          <w:szCs w:val="28"/>
        </w:rPr>
        <w:t xml:space="preserve">  </w:t>
      </w:r>
      <w:hyperlink r:id="rId16" w:history="1">
        <w:r w:rsidRPr="000B0D4F">
          <w:rPr>
            <w:rFonts w:ascii="Times New Roman" w:hAnsi="Times New Roman"/>
            <w:i/>
            <w:color w:val="000000"/>
            <w:sz w:val="28"/>
            <w:szCs w:val="28"/>
            <w:lang w:val="en-US"/>
          </w:rPr>
          <w:t>http</w:t>
        </w:r>
        <w:r w:rsidRPr="000B0D4F">
          <w:rPr>
            <w:rFonts w:ascii="Times New Roman" w:hAnsi="Times New Roman"/>
            <w:i/>
            <w:color w:val="000000"/>
            <w:sz w:val="28"/>
            <w:szCs w:val="28"/>
          </w:rPr>
          <w:t>://</w:t>
        </w:r>
        <w:r w:rsidRPr="000B0D4F">
          <w:rPr>
            <w:rFonts w:ascii="Times New Roman" w:hAnsi="Times New Roman"/>
            <w:i/>
            <w:color w:val="000000"/>
            <w:sz w:val="28"/>
            <w:szCs w:val="28"/>
            <w:lang w:val="en-US"/>
          </w:rPr>
          <w:t>www</w:t>
        </w:r>
        <w:r w:rsidRPr="000B0D4F">
          <w:rPr>
            <w:rFonts w:ascii="Times New Roman" w:hAnsi="Times New Roman"/>
            <w:i/>
            <w:color w:val="000000"/>
            <w:sz w:val="28"/>
            <w:szCs w:val="28"/>
          </w:rPr>
          <w:t>.</w:t>
        </w:r>
        <w:proofErr w:type="spellStart"/>
        <w:r w:rsidRPr="000B0D4F">
          <w:rPr>
            <w:rFonts w:ascii="Times New Roman" w:hAnsi="Times New Roman"/>
            <w:i/>
            <w:color w:val="000000"/>
            <w:sz w:val="28"/>
            <w:szCs w:val="28"/>
            <w:lang w:val="en-US"/>
          </w:rPr>
          <w:t>gks</w:t>
        </w:r>
        <w:proofErr w:type="spellEnd"/>
        <w:r w:rsidRPr="000B0D4F">
          <w:rPr>
            <w:rFonts w:ascii="Times New Roman" w:hAnsi="Times New Roman"/>
            <w:i/>
            <w:color w:val="000000"/>
            <w:sz w:val="28"/>
            <w:szCs w:val="28"/>
          </w:rPr>
          <w:t>.</w:t>
        </w:r>
        <w:proofErr w:type="spellStart"/>
        <w:r w:rsidRPr="000B0D4F">
          <w:rPr>
            <w:rFonts w:ascii="Times New Roman" w:hAnsi="Times New Roman"/>
            <w:i/>
            <w:color w:val="000000"/>
            <w:sz w:val="28"/>
            <w:szCs w:val="28"/>
            <w:lang w:val="en-US"/>
          </w:rPr>
          <w:t>ru</w:t>
        </w:r>
        <w:proofErr w:type="spellEnd"/>
      </w:hyperlink>
      <w:r w:rsidRPr="000B0D4F">
        <w:rPr>
          <w:rFonts w:ascii="Times New Roman" w:hAnsi="Times New Roman"/>
          <w:i/>
          <w:color w:val="000000"/>
          <w:sz w:val="28"/>
          <w:szCs w:val="28"/>
        </w:rPr>
        <w:t xml:space="preserve"> (дата обращения: сентябрь 2016 ).</w:t>
      </w:r>
    </w:p>
    <w:p w:rsidR="00553C7B" w:rsidRPr="000B0D4F" w:rsidRDefault="00553C7B" w:rsidP="000B0D4F">
      <w:pPr>
        <w:pStyle w:val="a9"/>
        <w:numPr>
          <w:ilvl w:val="0"/>
          <w:numId w:val="2"/>
        </w:numPr>
        <w:tabs>
          <w:tab w:val="left" w:pos="567"/>
          <w:tab w:val="left" w:pos="1134"/>
        </w:tabs>
        <w:spacing w:after="0" w:line="240" w:lineRule="auto"/>
        <w:ind w:left="0" w:firstLine="567"/>
        <w:jc w:val="both"/>
        <w:rPr>
          <w:rFonts w:ascii="Times New Roman" w:hAnsi="Times New Roman" w:cs="Times New Roman"/>
          <w:i/>
          <w:sz w:val="28"/>
          <w:szCs w:val="28"/>
        </w:rPr>
      </w:pPr>
      <w:r w:rsidRPr="000B0D4F">
        <w:rPr>
          <w:rFonts w:ascii="Times New Roman" w:hAnsi="Times New Roman" w:cs="Times New Roman"/>
          <w:i/>
          <w:sz w:val="28"/>
          <w:szCs w:val="28"/>
        </w:rPr>
        <w:t xml:space="preserve">Экономика регионов. Хабаровский край / Под ред. акад. РАН </w:t>
      </w:r>
      <w:r w:rsidR="000B0D4F" w:rsidRPr="000B0D4F">
        <w:rPr>
          <w:rFonts w:ascii="Times New Roman" w:hAnsi="Times New Roman" w:cs="Times New Roman"/>
          <w:i/>
          <w:sz w:val="28"/>
          <w:szCs w:val="28"/>
        </w:rPr>
        <w:t>П</w:t>
      </w:r>
      <w:r w:rsidRPr="000B0D4F">
        <w:rPr>
          <w:rFonts w:ascii="Times New Roman" w:hAnsi="Times New Roman" w:cs="Times New Roman"/>
          <w:i/>
          <w:sz w:val="28"/>
          <w:szCs w:val="28"/>
        </w:rPr>
        <w:t>.</w:t>
      </w:r>
      <w:r w:rsidR="000B0D4F" w:rsidRPr="000B0D4F">
        <w:rPr>
          <w:rFonts w:ascii="Times New Roman" w:hAnsi="Times New Roman" w:cs="Times New Roman"/>
          <w:i/>
          <w:sz w:val="28"/>
          <w:szCs w:val="28"/>
        </w:rPr>
        <w:t xml:space="preserve"> А</w:t>
      </w:r>
      <w:r w:rsidRPr="000B0D4F">
        <w:rPr>
          <w:rFonts w:ascii="Times New Roman" w:hAnsi="Times New Roman" w:cs="Times New Roman"/>
          <w:i/>
          <w:sz w:val="28"/>
          <w:szCs w:val="28"/>
        </w:rPr>
        <w:t xml:space="preserve">. </w:t>
      </w:r>
      <w:proofErr w:type="spellStart"/>
      <w:r w:rsidRPr="000B0D4F">
        <w:rPr>
          <w:rFonts w:ascii="Times New Roman" w:hAnsi="Times New Roman" w:cs="Times New Roman"/>
          <w:i/>
          <w:sz w:val="28"/>
          <w:szCs w:val="28"/>
        </w:rPr>
        <w:t>Минакира</w:t>
      </w:r>
      <w:proofErr w:type="spellEnd"/>
      <w:r w:rsidR="000B0D4F" w:rsidRPr="000B0D4F">
        <w:rPr>
          <w:rFonts w:ascii="Times New Roman" w:hAnsi="Times New Roman" w:cs="Times New Roman"/>
          <w:i/>
          <w:sz w:val="28"/>
          <w:szCs w:val="28"/>
        </w:rPr>
        <w:t xml:space="preserve"> </w:t>
      </w:r>
      <w:r w:rsidRPr="000B0D4F">
        <w:rPr>
          <w:rFonts w:ascii="Times New Roman" w:hAnsi="Times New Roman" w:cs="Times New Roman"/>
          <w:i/>
          <w:sz w:val="28"/>
          <w:szCs w:val="28"/>
        </w:rPr>
        <w:t>; Ин</w:t>
      </w:r>
      <w:r w:rsidR="000B0D4F" w:rsidRPr="000B0D4F">
        <w:rPr>
          <w:rFonts w:ascii="Times New Roman" w:hAnsi="Times New Roman" w:cs="Times New Roman"/>
          <w:i/>
          <w:sz w:val="28"/>
          <w:szCs w:val="28"/>
        </w:rPr>
        <w:t>ститут</w:t>
      </w:r>
      <w:r w:rsidRPr="000B0D4F">
        <w:rPr>
          <w:rFonts w:ascii="Times New Roman" w:hAnsi="Times New Roman" w:cs="Times New Roman"/>
          <w:i/>
          <w:sz w:val="28"/>
          <w:szCs w:val="28"/>
        </w:rPr>
        <w:t xml:space="preserve"> экон</w:t>
      </w:r>
      <w:r w:rsidR="000B0D4F" w:rsidRPr="000B0D4F">
        <w:rPr>
          <w:rFonts w:ascii="Times New Roman" w:hAnsi="Times New Roman" w:cs="Times New Roman"/>
          <w:i/>
          <w:sz w:val="28"/>
          <w:szCs w:val="28"/>
        </w:rPr>
        <w:t xml:space="preserve">омических </w:t>
      </w:r>
      <w:r w:rsidRPr="000B0D4F">
        <w:rPr>
          <w:rFonts w:ascii="Times New Roman" w:hAnsi="Times New Roman" w:cs="Times New Roman"/>
          <w:i/>
          <w:sz w:val="28"/>
          <w:szCs w:val="28"/>
        </w:rPr>
        <w:t xml:space="preserve"> исследований</w:t>
      </w:r>
      <w:r w:rsidR="000B0D4F" w:rsidRPr="000B0D4F">
        <w:rPr>
          <w:rFonts w:ascii="Times New Roman" w:hAnsi="Times New Roman" w:cs="Times New Roman"/>
          <w:i/>
          <w:sz w:val="28"/>
          <w:szCs w:val="28"/>
        </w:rPr>
        <w:t xml:space="preserve"> ДВО РАН</w:t>
      </w:r>
      <w:proofErr w:type="gramStart"/>
      <w:r w:rsidR="000B0D4F" w:rsidRPr="000B0D4F">
        <w:rPr>
          <w:rFonts w:ascii="Times New Roman" w:hAnsi="Times New Roman" w:cs="Times New Roman"/>
          <w:i/>
          <w:sz w:val="28"/>
          <w:szCs w:val="28"/>
        </w:rPr>
        <w:t xml:space="preserve"> </w:t>
      </w:r>
      <w:r w:rsidRPr="000B0D4F">
        <w:rPr>
          <w:rFonts w:ascii="Times New Roman" w:hAnsi="Times New Roman" w:cs="Times New Roman"/>
          <w:i/>
          <w:sz w:val="28"/>
          <w:szCs w:val="28"/>
        </w:rPr>
        <w:t>.</w:t>
      </w:r>
      <w:proofErr w:type="gramEnd"/>
      <w:r w:rsidRPr="000B0D4F">
        <w:rPr>
          <w:rFonts w:ascii="Times New Roman" w:hAnsi="Times New Roman" w:cs="Times New Roman"/>
          <w:i/>
          <w:sz w:val="28"/>
          <w:szCs w:val="28"/>
        </w:rPr>
        <w:t xml:space="preserve"> – Хабаровск: ИЭИЭ ДВО РАН, 2014. </w:t>
      </w:r>
      <w:r w:rsidR="000B0D4F" w:rsidRPr="000B0D4F">
        <w:rPr>
          <w:rFonts w:ascii="Times New Roman" w:hAnsi="Times New Roman" w:cs="Times New Roman"/>
          <w:i/>
          <w:sz w:val="28"/>
          <w:szCs w:val="28"/>
        </w:rPr>
        <w:t>–</w:t>
      </w:r>
      <w:r w:rsidRPr="000B0D4F">
        <w:rPr>
          <w:rFonts w:ascii="Times New Roman" w:hAnsi="Times New Roman" w:cs="Times New Roman"/>
          <w:i/>
          <w:sz w:val="28"/>
          <w:szCs w:val="28"/>
        </w:rPr>
        <w:t xml:space="preserve"> 400 с.</w:t>
      </w:r>
    </w:p>
    <w:p w:rsidR="00BF3723" w:rsidRPr="000B0D4F" w:rsidRDefault="00BF3723" w:rsidP="000B0D4F">
      <w:pPr>
        <w:tabs>
          <w:tab w:val="left" w:pos="1134"/>
        </w:tabs>
        <w:spacing w:after="0" w:line="240" w:lineRule="auto"/>
        <w:ind w:firstLine="567"/>
        <w:jc w:val="both"/>
        <w:rPr>
          <w:rFonts w:ascii="Times New Roman" w:hAnsi="Times New Roman" w:cs="Times New Roman"/>
          <w:i/>
          <w:sz w:val="28"/>
          <w:szCs w:val="28"/>
        </w:rPr>
      </w:pPr>
    </w:p>
    <w:sectPr w:rsidR="00BF3723" w:rsidRPr="000B0D4F" w:rsidSect="00C36D8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98A" w:rsidRDefault="00CD098A" w:rsidP="004C1920">
      <w:pPr>
        <w:spacing w:after="0" w:line="240" w:lineRule="auto"/>
      </w:pPr>
      <w:r>
        <w:separator/>
      </w:r>
    </w:p>
  </w:endnote>
  <w:endnote w:type="continuationSeparator" w:id="0">
    <w:p w:rsidR="00CD098A" w:rsidRDefault="00CD098A" w:rsidP="004C1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98A" w:rsidRDefault="00CD098A" w:rsidP="004C1920">
      <w:pPr>
        <w:spacing w:after="0" w:line="240" w:lineRule="auto"/>
      </w:pPr>
      <w:r>
        <w:separator/>
      </w:r>
    </w:p>
  </w:footnote>
  <w:footnote w:type="continuationSeparator" w:id="0">
    <w:p w:rsidR="00CD098A" w:rsidRDefault="00CD098A" w:rsidP="004C19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4403F"/>
    <w:multiLevelType w:val="hybridMultilevel"/>
    <w:tmpl w:val="DC2E647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544232EE"/>
    <w:multiLevelType w:val="hybridMultilevel"/>
    <w:tmpl w:val="31F83F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70444"/>
    <w:rsid w:val="00012FD5"/>
    <w:rsid w:val="00015036"/>
    <w:rsid w:val="00053DCB"/>
    <w:rsid w:val="0007230F"/>
    <w:rsid w:val="00076C2C"/>
    <w:rsid w:val="000A16B1"/>
    <w:rsid w:val="000A3F67"/>
    <w:rsid w:val="000B0D4F"/>
    <w:rsid w:val="000B391F"/>
    <w:rsid w:val="000E5FAC"/>
    <w:rsid w:val="001230EF"/>
    <w:rsid w:val="00133877"/>
    <w:rsid w:val="00152D1A"/>
    <w:rsid w:val="00155F9F"/>
    <w:rsid w:val="00156008"/>
    <w:rsid w:val="00157F52"/>
    <w:rsid w:val="0016342C"/>
    <w:rsid w:val="001702A6"/>
    <w:rsid w:val="00171924"/>
    <w:rsid w:val="00171DD8"/>
    <w:rsid w:val="00192FA8"/>
    <w:rsid w:val="001A47D1"/>
    <w:rsid w:val="001D4A66"/>
    <w:rsid w:val="001D66AF"/>
    <w:rsid w:val="001E0C7E"/>
    <w:rsid w:val="001F362B"/>
    <w:rsid w:val="00222ED7"/>
    <w:rsid w:val="00231145"/>
    <w:rsid w:val="00232BA5"/>
    <w:rsid w:val="00244B2D"/>
    <w:rsid w:val="00251FD0"/>
    <w:rsid w:val="0025296F"/>
    <w:rsid w:val="00261B21"/>
    <w:rsid w:val="002865A0"/>
    <w:rsid w:val="00306355"/>
    <w:rsid w:val="00325FB1"/>
    <w:rsid w:val="003300FC"/>
    <w:rsid w:val="0033361E"/>
    <w:rsid w:val="003345DA"/>
    <w:rsid w:val="003579FB"/>
    <w:rsid w:val="00362349"/>
    <w:rsid w:val="003967E3"/>
    <w:rsid w:val="003B1F80"/>
    <w:rsid w:val="003E7F46"/>
    <w:rsid w:val="00405E1D"/>
    <w:rsid w:val="0041218C"/>
    <w:rsid w:val="00427304"/>
    <w:rsid w:val="00460589"/>
    <w:rsid w:val="004760B4"/>
    <w:rsid w:val="004A17F7"/>
    <w:rsid w:val="004C0747"/>
    <w:rsid w:val="004C1920"/>
    <w:rsid w:val="004E4AB4"/>
    <w:rsid w:val="00511259"/>
    <w:rsid w:val="00532694"/>
    <w:rsid w:val="00553C7B"/>
    <w:rsid w:val="0055475E"/>
    <w:rsid w:val="00570444"/>
    <w:rsid w:val="0058327F"/>
    <w:rsid w:val="00595D06"/>
    <w:rsid w:val="005E562C"/>
    <w:rsid w:val="00602127"/>
    <w:rsid w:val="00645193"/>
    <w:rsid w:val="0066222E"/>
    <w:rsid w:val="00684C85"/>
    <w:rsid w:val="006A0116"/>
    <w:rsid w:val="006C6D85"/>
    <w:rsid w:val="006D39B8"/>
    <w:rsid w:val="006D496D"/>
    <w:rsid w:val="006F5719"/>
    <w:rsid w:val="007263A0"/>
    <w:rsid w:val="00750EC8"/>
    <w:rsid w:val="0077208D"/>
    <w:rsid w:val="0079597A"/>
    <w:rsid w:val="007E1C2F"/>
    <w:rsid w:val="007F6F20"/>
    <w:rsid w:val="00806A74"/>
    <w:rsid w:val="008145E8"/>
    <w:rsid w:val="00822527"/>
    <w:rsid w:val="008731DC"/>
    <w:rsid w:val="008F786E"/>
    <w:rsid w:val="009161AB"/>
    <w:rsid w:val="00925118"/>
    <w:rsid w:val="009329A7"/>
    <w:rsid w:val="00935ED3"/>
    <w:rsid w:val="00951458"/>
    <w:rsid w:val="00973B55"/>
    <w:rsid w:val="009771EF"/>
    <w:rsid w:val="009873BC"/>
    <w:rsid w:val="00A04CCA"/>
    <w:rsid w:val="00A56241"/>
    <w:rsid w:val="00A914FB"/>
    <w:rsid w:val="00A963FD"/>
    <w:rsid w:val="00AD562B"/>
    <w:rsid w:val="00B207BC"/>
    <w:rsid w:val="00B24AAE"/>
    <w:rsid w:val="00B507EB"/>
    <w:rsid w:val="00B6009B"/>
    <w:rsid w:val="00BB5C94"/>
    <w:rsid w:val="00BE0BBD"/>
    <w:rsid w:val="00BF3723"/>
    <w:rsid w:val="00C264EF"/>
    <w:rsid w:val="00C34932"/>
    <w:rsid w:val="00C36D87"/>
    <w:rsid w:val="00C916EE"/>
    <w:rsid w:val="00CD098A"/>
    <w:rsid w:val="00CD2F85"/>
    <w:rsid w:val="00CF662B"/>
    <w:rsid w:val="00D07868"/>
    <w:rsid w:val="00D14B68"/>
    <w:rsid w:val="00D27938"/>
    <w:rsid w:val="00D34ADE"/>
    <w:rsid w:val="00D37DDA"/>
    <w:rsid w:val="00D96B8A"/>
    <w:rsid w:val="00DE789A"/>
    <w:rsid w:val="00E1094B"/>
    <w:rsid w:val="00E228EF"/>
    <w:rsid w:val="00E344C8"/>
    <w:rsid w:val="00E4146F"/>
    <w:rsid w:val="00E51C1F"/>
    <w:rsid w:val="00E659D8"/>
    <w:rsid w:val="00E80BED"/>
    <w:rsid w:val="00E825CC"/>
    <w:rsid w:val="00E85C3E"/>
    <w:rsid w:val="00E9018A"/>
    <w:rsid w:val="00E91B5C"/>
    <w:rsid w:val="00E95DEB"/>
    <w:rsid w:val="00E96CB3"/>
    <w:rsid w:val="00EC7BBC"/>
    <w:rsid w:val="00ED2AF6"/>
    <w:rsid w:val="00ED3B07"/>
    <w:rsid w:val="00ED4DEA"/>
    <w:rsid w:val="00EE64AF"/>
    <w:rsid w:val="00EF1173"/>
    <w:rsid w:val="00F04D05"/>
    <w:rsid w:val="00F17774"/>
    <w:rsid w:val="00F40F19"/>
    <w:rsid w:val="00F47BCA"/>
    <w:rsid w:val="00F64D7C"/>
    <w:rsid w:val="00FB24F7"/>
    <w:rsid w:val="00FC6486"/>
    <w:rsid w:val="00FE0864"/>
    <w:rsid w:val="00FF23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D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208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208D"/>
    <w:rPr>
      <w:rFonts w:ascii="Tahoma" w:hAnsi="Tahoma" w:cs="Tahoma"/>
      <w:sz w:val="16"/>
      <w:szCs w:val="16"/>
    </w:rPr>
  </w:style>
  <w:style w:type="paragraph" w:styleId="a5">
    <w:name w:val="footnote text"/>
    <w:aliases w:val="Текст сноски Знак1,Текст сноски Знак Знак,Текст сноски Знак1 Знак1,Текст сноски Знак1 Знак Знак,Текст сноски Знак Знак Знак Знак,Текст сноски Знак Знак Знак Знак Знак Знак Знак,Текст сноски Знак Знак Знак Знак Знак Знак,fn"/>
    <w:basedOn w:val="a"/>
    <w:link w:val="a6"/>
    <w:semiHidden/>
    <w:unhideWhenUsed/>
    <w:rsid w:val="004C1920"/>
    <w:pPr>
      <w:spacing w:after="0" w:line="240" w:lineRule="auto"/>
    </w:pPr>
    <w:rPr>
      <w:sz w:val="20"/>
      <w:szCs w:val="20"/>
    </w:rPr>
  </w:style>
  <w:style w:type="character" w:customStyle="1" w:styleId="a6">
    <w:name w:val="Текст сноски Знак"/>
    <w:aliases w:val="Текст сноски Знак1 Знак,Текст сноски Знак Знак Знак,Текст сноски Знак1 Знак1 Знак,Текст сноски Знак1 Знак Знак Знак,Текст сноски Знак Знак Знак Знак Знак,Текст сноски Знак Знак Знак Знак Знак Знак Знак Знак,fn Знак"/>
    <w:basedOn w:val="a0"/>
    <w:link w:val="a5"/>
    <w:semiHidden/>
    <w:rsid w:val="004C1920"/>
    <w:rPr>
      <w:sz w:val="20"/>
      <w:szCs w:val="20"/>
    </w:rPr>
  </w:style>
  <w:style w:type="character" w:styleId="a7">
    <w:name w:val="footnote reference"/>
    <w:basedOn w:val="a0"/>
    <w:uiPriority w:val="99"/>
    <w:semiHidden/>
    <w:unhideWhenUsed/>
    <w:rsid w:val="004C1920"/>
    <w:rPr>
      <w:vertAlign w:val="superscript"/>
    </w:rPr>
  </w:style>
  <w:style w:type="character" w:styleId="a8">
    <w:name w:val="Hyperlink"/>
    <w:basedOn w:val="a0"/>
    <w:uiPriority w:val="99"/>
    <w:unhideWhenUsed/>
    <w:rsid w:val="004C1920"/>
    <w:rPr>
      <w:color w:val="0000FF" w:themeColor="hyperlink"/>
      <w:u w:val="single"/>
    </w:rPr>
  </w:style>
  <w:style w:type="paragraph" w:styleId="a9">
    <w:name w:val="List Paragraph"/>
    <w:basedOn w:val="a"/>
    <w:uiPriority w:val="34"/>
    <w:qFormat/>
    <w:rsid w:val="00BF37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97263">
      <w:bodyDiv w:val="1"/>
      <w:marLeft w:val="0"/>
      <w:marRight w:val="0"/>
      <w:marTop w:val="0"/>
      <w:marBottom w:val="0"/>
      <w:divBdr>
        <w:top w:val="none" w:sz="0" w:space="0" w:color="auto"/>
        <w:left w:val="none" w:sz="0" w:space="0" w:color="auto"/>
        <w:bottom w:val="none" w:sz="0" w:space="0" w:color="auto"/>
        <w:right w:val="none" w:sz="0" w:space="0" w:color="auto"/>
      </w:divBdr>
    </w:div>
    <w:div w:id="515848998">
      <w:bodyDiv w:val="1"/>
      <w:marLeft w:val="0"/>
      <w:marRight w:val="0"/>
      <w:marTop w:val="0"/>
      <w:marBottom w:val="0"/>
      <w:divBdr>
        <w:top w:val="none" w:sz="0" w:space="0" w:color="auto"/>
        <w:left w:val="none" w:sz="0" w:space="0" w:color="auto"/>
        <w:bottom w:val="none" w:sz="0" w:space="0" w:color="auto"/>
        <w:right w:val="none" w:sz="0" w:space="0" w:color="auto"/>
      </w:divBdr>
    </w:div>
    <w:div w:id="807825109">
      <w:bodyDiv w:val="1"/>
      <w:marLeft w:val="0"/>
      <w:marRight w:val="0"/>
      <w:marTop w:val="0"/>
      <w:marBottom w:val="0"/>
      <w:divBdr>
        <w:top w:val="none" w:sz="0" w:space="0" w:color="auto"/>
        <w:left w:val="none" w:sz="0" w:space="0" w:color="auto"/>
        <w:bottom w:val="none" w:sz="0" w:space="0" w:color="auto"/>
        <w:right w:val="none" w:sz="0" w:space="0" w:color="auto"/>
      </w:divBdr>
    </w:div>
    <w:div w:id="1310404110">
      <w:bodyDiv w:val="1"/>
      <w:marLeft w:val="0"/>
      <w:marRight w:val="0"/>
      <w:marTop w:val="0"/>
      <w:marBottom w:val="0"/>
      <w:divBdr>
        <w:top w:val="none" w:sz="0" w:space="0" w:color="auto"/>
        <w:left w:val="none" w:sz="0" w:space="0" w:color="auto"/>
        <w:bottom w:val="none" w:sz="0" w:space="0" w:color="auto"/>
        <w:right w:val="none" w:sz="0" w:space="0" w:color="auto"/>
      </w:divBdr>
    </w:div>
    <w:div w:id="178534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ks.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gritsko@ecrin.ru"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D:\MyDocs\&#1057;&#1090;&#1072;&#1090;&#1100;&#1080;,&#1088;&#1072;&#1079;&#1076;&#1077;&#1083;&#1099;,%20&#1076;&#1086;&#1082;&#1083;&#1072;&#1076;&#1099;%20&#1085;&#1072;%20&#1082;&#1086;&#1085;&#1092;&#1077;&#1088;&#1077;&#1085;&#1094;&#1080;&#1080;\2016\&#1056;&#1099;&#1085;&#1086;&#1082;%20&#1090;&#1088;&#1091;&#1076;&#1072;\&#1044;&#1072;&#1085;&#1085;&#1099;&#1077;%20&#1076;&#1083;&#1103;%20&#1072;&#1085;&#1072;&#1083;&#1080;&#1079;&#107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MyDocs\&#1057;&#1090;&#1072;&#1090;&#1100;&#1080;,&#1088;&#1072;&#1079;&#1076;&#1077;&#1083;&#1099;,%20&#1076;&#1086;&#1082;&#1083;&#1072;&#1076;&#1099;%20&#1085;&#1072;%20&#1082;&#1086;&#1085;&#1092;&#1077;&#1088;&#1077;&#1085;&#1094;&#1080;&#1080;\2016\&#1056;&#1099;&#1085;&#1086;&#1082;%20&#1090;&#1088;&#1091;&#1076;&#1072;\&#1044;&#1072;&#1085;&#1085;&#1099;&#1077;%20&#1076;&#1083;&#1103;%20&#1072;&#1085;&#1072;&#1083;&#1080;&#1079;&#107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1056;&#1067;&#1053;&#1054;&#1050;%20&#1058;&#1056;&#1059;&#1044;&#1040;\&#1044;&#1072;&#1085;&#1085;&#1099;&#1077;%20&#1076;&#1083;&#1103;%20&#1072;&#1085;&#1072;&#1083;&#1080;&#1079;&#107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MyDocs\&#1057;&#1090;&#1072;&#1090;&#1100;&#1080;,&#1088;&#1072;&#1079;&#1076;&#1077;&#1083;&#1099;,%20&#1076;&#1086;&#1082;&#1083;&#1072;&#1076;&#1099;%20&#1085;&#1072;%20&#1082;&#1086;&#1085;&#1092;&#1077;&#1088;&#1077;&#1085;&#1094;&#1080;&#1080;\2016\&#1056;&#1099;&#1085;&#1086;&#1082;%20&#1090;&#1088;&#1091;&#1076;&#1072;\&#1044;&#1072;&#1085;&#1085;&#1099;&#1077;%20&#1076;&#1083;&#1103;%20&#1072;&#1085;&#1072;&#1083;&#1080;&#1079;&#107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MyDocs\&#1057;&#1090;&#1072;&#1090;&#1100;&#1080;,&#1088;&#1072;&#1079;&#1076;&#1077;&#1083;&#1099;,%20&#1076;&#1086;&#1082;&#1083;&#1072;&#1076;&#1099;%20&#1085;&#1072;%20&#1082;&#1086;&#1085;&#1092;&#1077;&#1088;&#1077;&#1085;&#1094;&#1080;&#1080;\2016\&#1056;&#1099;&#1085;&#1086;&#1082;%20&#1090;&#1088;&#1091;&#1076;&#1072;\&#1044;&#1072;&#1085;&#1085;&#1099;&#1077;%20&#1076;&#1083;&#1103;%20&#1072;&#1085;&#1072;&#1083;&#1080;&#1079;&#107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MyDocs\&#1057;&#1090;&#1072;&#1090;&#1100;&#1080;,&#1088;&#1072;&#1079;&#1076;&#1077;&#1083;&#1099;,%20&#1076;&#1086;&#1082;&#1083;&#1072;&#1076;&#1099;%20&#1085;&#1072;%20&#1082;&#1086;&#1085;&#1092;&#1077;&#1088;&#1077;&#1085;&#1094;&#1080;&#1080;\2016\&#1087;&#1086;%20&#1087;&#1088;&#1086;&#1077;&#1082;&#1090;&#1091;%20&#1044;&#1042;&#1054;\&#1044;&#1040;&#1053;&#1053;&#1067;&#104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Лист2!$S$4</c:f>
              <c:strCache>
                <c:ptCount val="1"/>
                <c:pt idx="0">
                  <c:v>2000</c:v>
                </c:pt>
              </c:strCache>
            </c:strRef>
          </c:tx>
          <c:invertIfNegative val="0"/>
          <c:cat>
            <c:strRef>
              <c:f>Лист2!$R$5:$R$15</c:f>
              <c:strCache>
                <c:ptCount val="11"/>
                <c:pt idx="0">
                  <c:v>Российская Федерация</c:v>
                </c:pt>
                <c:pt idx="1">
                  <c:v>Дальневосточный федеральный округ</c:v>
                </c:pt>
                <c:pt idx="2">
                  <c:v>Республика Саха (Якутия)</c:v>
                </c:pt>
                <c:pt idx="3">
                  <c:v>Камчатский край</c:v>
                </c:pt>
                <c:pt idx="4">
                  <c:v>Приморский край</c:v>
                </c:pt>
                <c:pt idx="5">
                  <c:v>Хабаровский край</c:v>
                </c:pt>
                <c:pt idx="6">
                  <c:v>Амурская область</c:v>
                </c:pt>
                <c:pt idx="7">
                  <c:v>Магаданская область</c:v>
                </c:pt>
                <c:pt idx="8">
                  <c:v>Сахалинская область</c:v>
                </c:pt>
                <c:pt idx="9">
                  <c:v>Еврейская автономная область</c:v>
                </c:pt>
                <c:pt idx="10">
                  <c:v>Чукотский автономный округ</c:v>
                </c:pt>
              </c:strCache>
            </c:strRef>
          </c:cat>
          <c:val>
            <c:numRef>
              <c:f>Лист2!$S$5:$S$15</c:f>
              <c:numCache>
                <c:formatCode>0.0</c:formatCode>
                <c:ptCount val="11"/>
                <c:pt idx="0">
                  <c:v>60.2</c:v>
                </c:pt>
                <c:pt idx="1">
                  <c:v>64.2</c:v>
                </c:pt>
                <c:pt idx="2">
                  <c:v>62.6</c:v>
                </c:pt>
                <c:pt idx="3" formatCode="General">
                  <c:v>68.8</c:v>
                </c:pt>
                <c:pt idx="4">
                  <c:v>63.8</c:v>
                </c:pt>
                <c:pt idx="5">
                  <c:v>64.400000000000006</c:v>
                </c:pt>
                <c:pt idx="6">
                  <c:v>62.8</c:v>
                </c:pt>
                <c:pt idx="7">
                  <c:v>69.599999999999994</c:v>
                </c:pt>
                <c:pt idx="8">
                  <c:v>66</c:v>
                </c:pt>
                <c:pt idx="9">
                  <c:v>62.3</c:v>
                </c:pt>
                <c:pt idx="10">
                  <c:v>69.5</c:v>
                </c:pt>
              </c:numCache>
            </c:numRef>
          </c:val>
        </c:ser>
        <c:ser>
          <c:idx val="1"/>
          <c:order val="1"/>
          <c:tx>
            <c:strRef>
              <c:f>Лист2!$T$4</c:f>
              <c:strCache>
                <c:ptCount val="1"/>
                <c:pt idx="0">
                  <c:v>2005</c:v>
                </c:pt>
              </c:strCache>
            </c:strRef>
          </c:tx>
          <c:invertIfNegative val="0"/>
          <c:cat>
            <c:strRef>
              <c:f>Лист2!$R$5:$R$15</c:f>
              <c:strCache>
                <c:ptCount val="11"/>
                <c:pt idx="0">
                  <c:v>Российская Федерация</c:v>
                </c:pt>
                <c:pt idx="1">
                  <c:v>Дальневосточный федеральный округ</c:v>
                </c:pt>
                <c:pt idx="2">
                  <c:v>Республика Саха (Якутия)</c:v>
                </c:pt>
                <c:pt idx="3">
                  <c:v>Камчатский край</c:v>
                </c:pt>
                <c:pt idx="4">
                  <c:v>Приморский край</c:v>
                </c:pt>
                <c:pt idx="5">
                  <c:v>Хабаровский край</c:v>
                </c:pt>
                <c:pt idx="6">
                  <c:v>Амурская область</c:v>
                </c:pt>
                <c:pt idx="7">
                  <c:v>Магаданская область</c:v>
                </c:pt>
                <c:pt idx="8">
                  <c:v>Сахалинская область</c:v>
                </c:pt>
                <c:pt idx="9">
                  <c:v>Еврейская автономная область</c:v>
                </c:pt>
                <c:pt idx="10">
                  <c:v>Чукотский автономный округ</c:v>
                </c:pt>
              </c:strCache>
            </c:strRef>
          </c:cat>
          <c:val>
            <c:numRef>
              <c:f>Лист2!$T$5:$T$15</c:f>
              <c:numCache>
                <c:formatCode>0.0</c:formatCode>
                <c:ptCount val="11"/>
                <c:pt idx="0">
                  <c:v>63</c:v>
                </c:pt>
                <c:pt idx="1">
                  <c:v>65.7</c:v>
                </c:pt>
                <c:pt idx="2">
                  <c:v>65.3</c:v>
                </c:pt>
                <c:pt idx="3">
                  <c:v>68.7</c:v>
                </c:pt>
                <c:pt idx="4">
                  <c:v>64.900000000000006</c:v>
                </c:pt>
                <c:pt idx="5">
                  <c:v>65.599999999999994</c:v>
                </c:pt>
                <c:pt idx="6">
                  <c:v>64.7</c:v>
                </c:pt>
                <c:pt idx="7">
                  <c:v>70.5</c:v>
                </c:pt>
                <c:pt idx="8">
                  <c:v>67.400000000000006</c:v>
                </c:pt>
                <c:pt idx="9">
                  <c:v>64.7</c:v>
                </c:pt>
                <c:pt idx="10">
                  <c:v>71.5</c:v>
                </c:pt>
              </c:numCache>
            </c:numRef>
          </c:val>
        </c:ser>
        <c:ser>
          <c:idx val="2"/>
          <c:order val="2"/>
          <c:tx>
            <c:strRef>
              <c:f>Лист2!$U$4</c:f>
              <c:strCache>
                <c:ptCount val="1"/>
                <c:pt idx="0">
                  <c:v>2010</c:v>
                </c:pt>
              </c:strCache>
            </c:strRef>
          </c:tx>
          <c:invertIfNegative val="0"/>
          <c:cat>
            <c:strRef>
              <c:f>Лист2!$R$5:$R$15</c:f>
              <c:strCache>
                <c:ptCount val="11"/>
                <c:pt idx="0">
                  <c:v>Российская Федерация</c:v>
                </c:pt>
                <c:pt idx="1">
                  <c:v>Дальневосточный федеральный округ</c:v>
                </c:pt>
                <c:pt idx="2">
                  <c:v>Республика Саха (Якутия)</c:v>
                </c:pt>
                <c:pt idx="3">
                  <c:v>Камчатский край</c:v>
                </c:pt>
                <c:pt idx="4">
                  <c:v>Приморский край</c:v>
                </c:pt>
                <c:pt idx="5">
                  <c:v>Хабаровский край</c:v>
                </c:pt>
                <c:pt idx="6">
                  <c:v>Амурская область</c:v>
                </c:pt>
                <c:pt idx="7">
                  <c:v>Магаданская область</c:v>
                </c:pt>
                <c:pt idx="8">
                  <c:v>Сахалинская область</c:v>
                </c:pt>
                <c:pt idx="9">
                  <c:v>Еврейская автономная область</c:v>
                </c:pt>
                <c:pt idx="10">
                  <c:v>Чукотский автономный округ</c:v>
                </c:pt>
              </c:strCache>
            </c:strRef>
          </c:cat>
          <c:val>
            <c:numRef>
              <c:f>Лист2!$U$5:$U$15</c:f>
              <c:numCache>
                <c:formatCode>0.0</c:formatCode>
                <c:ptCount val="11"/>
                <c:pt idx="0">
                  <c:v>61.5</c:v>
                </c:pt>
                <c:pt idx="1">
                  <c:v>63.4</c:v>
                </c:pt>
                <c:pt idx="2">
                  <c:v>63.9</c:v>
                </c:pt>
                <c:pt idx="3">
                  <c:v>65.400000000000006</c:v>
                </c:pt>
                <c:pt idx="4">
                  <c:v>63</c:v>
                </c:pt>
                <c:pt idx="5">
                  <c:v>63.5</c:v>
                </c:pt>
                <c:pt idx="6">
                  <c:v>62.3</c:v>
                </c:pt>
                <c:pt idx="7">
                  <c:v>66.3</c:v>
                </c:pt>
                <c:pt idx="8">
                  <c:v>63.5</c:v>
                </c:pt>
                <c:pt idx="9">
                  <c:v>62.1</c:v>
                </c:pt>
                <c:pt idx="10">
                  <c:v>67.2</c:v>
                </c:pt>
              </c:numCache>
            </c:numRef>
          </c:val>
        </c:ser>
        <c:ser>
          <c:idx val="3"/>
          <c:order val="3"/>
          <c:tx>
            <c:strRef>
              <c:f>Лист2!$V$4</c:f>
              <c:strCache>
                <c:ptCount val="1"/>
                <c:pt idx="0">
                  <c:v>2015</c:v>
                </c:pt>
              </c:strCache>
            </c:strRef>
          </c:tx>
          <c:invertIfNegative val="0"/>
          <c:cat>
            <c:strRef>
              <c:f>Лист2!$R$5:$R$15</c:f>
              <c:strCache>
                <c:ptCount val="11"/>
                <c:pt idx="0">
                  <c:v>Российская Федерация</c:v>
                </c:pt>
                <c:pt idx="1">
                  <c:v>Дальневосточный федеральный округ</c:v>
                </c:pt>
                <c:pt idx="2">
                  <c:v>Республика Саха (Якутия)</c:v>
                </c:pt>
                <c:pt idx="3">
                  <c:v>Камчатский край</c:v>
                </c:pt>
                <c:pt idx="4">
                  <c:v>Приморский край</c:v>
                </c:pt>
                <c:pt idx="5">
                  <c:v>Хабаровский край</c:v>
                </c:pt>
                <c:pt idx="6">
                  <c:v>Амурская область</c:v>
                </c:pt>
                <c:pt idx="7">
                  <c:v>Магаданская область</c:v>
                </c:pt>
                <c:pt idx="8">
                  <c:v>Сахалинская область</c:v>
                </c:pt>
                <c:pt idx="9">
                  <c:v>Еврейская автономная область</c:v>
                </c:pt>
                <c:pt idx="10">
                  <c:v>Чукотский автономный округ</c:v>
                </c:pt>
              </c:strCache>
            </c:strRef>
          </c:cat>
          <c:val>
            <c:numRef>
              <c:f>Лист2!$V$5:$V$15</c:f>
              <c:numCache>
                <c:formatCode>[=0]"-   ";0.0"   "</c:formatCode>
                <c:ptCount val="11"/>
                <c:pt idx="0" formatCode="0.0">
                  <c:v>57.4</c:v>
                </c:pt>
                <c:pt idx="1">
                  <c:v>59.2</c:v>
                </c:pt>
                <c:pt idx="2">
                  <c:v>59.5</c:v>
                </c:pt>
                <c:pt idx="3">
                  <c:v>61.9</c:v>
                </c:pt>
                <c:pt idx="4">
                  <c:v>58.9</c:v>
                </c:pt>
                <c:pt idx="5">
                  <c:v>59.6</c:v>
                </c:pt>
                <c:pt idx="6">
                  <c:v>57.8</c:v>
                </c:pt>
                <c:pt idx="7">
                  <c:v>61.1</c:v>
                </c:pt>
                <c:pt idx="8">
                  <c:v>58.6</c:v>
                </c:pt>
                <c:pt idx="9">
                  <c:v>57.3</c:v>
                </c:pt>
                <c:pt idx="10">
                  <c:v>64</c:v>
                </c:pt>
              </c:numCache>
            </c:numRef>
          </c:val>
        </c:ser>
        <c:dLbls>
          <c:showLegendKey val="0"/>
          <c:showVal val="0"/>
          <c:showCatName val="0"/>
          <c:showSerName val="0"/>
          <c:showPercent val="0"/>
          <c:showBubbleSize val="0"/>
        </c:dLbls>
        <c:gapWidth val="150"/>
        <c:axId val="50993024"/>
        <c:axId val="50994560"/>
      </c:barChart>
      <c:catAx>
        <c:axId val="50993024"/>
        <c:scaling>
          <c:orientation val="minMax"/>
        </c:scaling>
        <c:delete val="0"/>
        <c:axPos val="b"/>
        <c:numFmt formatCode="General" sourceLinked="0"/>
        <c:majorTickMark val="out"/>
        <c:minorTickMark val="none"/>
        <c:tickLblPos val="nextTo"/>
        <c:crossAx val="50994560"/>
        <c:crosses val="autoZero"/>
        <c:auto val="1"/>
        <c:lblAlgn val="ctr"/>
        <c:lblOffset val="100"/>
        <c:noMultiLvlLbl val="0"/>
      </c:catAx>
      <c:valAx>
        <c:axId val="50994560"/>
        <c:scaling>
          <c:orientation val="minMax"/>
        </c:scaling>
        <c:delete val="0"/>
        <c:axPos val="l"/>
        <c:majorGridlines/>
        <c:numFmt formatCode="0.0" sourceLinked="1"/>
        <c:majorTickMark val="out"/>
        <c:minorTickMark val="none"/>
        <c:tickLblPos val="nextTo"/>
        <c:crossAx val="5099302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368498510742993"/>
          <c:y val="5.0925925925925923E-2"/>
          <c:w val="0.75111880508722562"/>
          <c:h val="0.47357502187226613"/>
        </c:manualLayout>
      </c:layout>
      <c:barChart>
        <c:barDir val="col"/>
        <c:grouping val="clustered"/>
        <c:varyColors val="0"/>
        <c:ser>
          <c:idx val="0"/>
          <c:order val="0"/>
          <c:tx>
            <c:strRef>
              <c:f>Лист6!$T$46</c:f>
              <c:strCache>
                <c:ptCount val="1"/>
                <c:pt idx="0">
                  <c:v>2000</c:v>
                </c:pt>
              </c:strCache>
            </c:strRef>
          </c:tx>
          <c:invertIfNegative val="0"/>
          <c:cat>
            <c:strRef>
              <c:f>Лист6!$S$47:$S$57</c:f>
              <c:strCache>
                <c:ptCount val="11"/>
                <c:pt idx="0">
                  <c:v>Российская Федерация</c:v>
                </c:pt>
                <c:pt idx="1">
                  <c:v>Дальневосточный федеральный округ</c:v>
                </c:pt>
                <c:pt idx="2">
                  <c:v>Республика Саха (Якутия)</c:v>
                </c:pt>
                <c:pt idx="3">
                  <c:v>Камчатский край</c:v>
                </c:pt>
                <c:pt idx="4">
                  <c:v>Приморский край</c:v>
                </c:pt>
                <c:pt idx="5">
                  <c:v>Хабаровский край</c:v>
                </c:pt>
                <c:pt idx="6">
                  <c:v>Амурская область</c:v>
                </c:pt>
                <c:pt idx="7">
                  <c:v>Магаданская область</c:v>
                </c:pt>
                <c:pt idx="8">
                  <c:v>Сахалинская область</c:v>
                </c:pt>
                <c:pt idx="9">
                  <c:v>Еврейская автономная область</c:v>
                </c:pt>
                <c:pt idx="10">
                  <c:v>Чукотский автономный округ</c:v>
                </c:pt>
              </c:strCache>
            </c:strRef>
          </c:cat>
          <c:val>
            <c:numRef>
              <c:f>Лист6!$T$47:$T$57</c:f>
              <c:numCache>
                <c:formatCode>0.0</c:formatCode>
                <c:ptCount val="11"/>
                <c:pt idx="0">
                  <c:v>58.5</c:v>
                </c:pt>
                <c:pt idx="1">
                  <c:v>59.6</c:v>
                </c:pt>
                <c:pt idx="2">
                  <c:v>62</c:v>
                </c:pt>
                <c:pt idx="3">
                  <c:v>60</c:v>
                </c:pt>
                <c:pt idx="4">
                  <c:v>59.5</c:v>
                </c:pt>
                <c:pt idx="5">
                  <c:v>58.6</c:v>
                </c:pt>
                <c:pt idx="6">
                  <c:v>58.4</c:v>
                </c:pt>
                <c:pt idx="7">
                  <c:v>65.599999999999994</c:v>
                </c:pt>
                <c:pt idx="8">
                  <c:v>58.8</c:v>
                </c:pt>
                <c:pt idx="9">
                  <c:v>53.6</c:v>
                </c:pt>
                <c:pt idx="10">
                  <c:v>68.2</c:v>
                </c:pt>
              </c:numCache>
            </c:numRef>
          </c:val>
        </c:ser>
        <c:ser>
          <c:idx val="1"/>
          <c:order val="1"/>
          <c:tx>
            <c:strRef>
              <c:f>Лист6!$U$46</c:f>
              <c:strCache>
                <c:ptCount val="1"/>
                <c:pt idx="0">
                  <c:v>2005</c:v>
                </c:pt>
              </c:strCache>
            </c:strRef>
          </c:tx>
          <c:invertIfNegative val="0"/>
          <c:cat>
            <c:strRef>
              <c:f>Лист6!$S$47:$S$57</c:f>
              <c:strCache>
                <c:ptCount val="11"/>
                <c:pt idx="0">
                  <c:v>Российская Федерация</c:v>
                </c:pt>
                <c:pt idx="1">
                  <c:v>Дальневосточный федеральный округ</c:v>
                </c:pt>
                <c:pt idx="2">
                  <c:v>Республика Саха (Якутия)</c:v>
                </c:pt>
                <c:pt idx="3">
                  <c:v>Камчатский край</c:v>
                </c:pt>
                <c:pt idx="4">
                  <c:v>Приморский край</c:v>
                </c:pt>
                <c:pt idx="5">
                  <c:v>Хабаровский край</c:v>
                </c:pt>
                <c:pt idx="6">
                  <c:v>Амурская область</c:v>
                </c:pt>
                <c:pt idx="7">
                  <c:v>Магаданская область</c:v>
                </c:pt>
                <c:pt idx="8">
                  <c:v>Сахалинская область</c:v>
                </c:pt>
                <c:pt idx="9">
                  <c:v>Еврейская автономная область</c:v>
                </c:pt>
                <c:pt idx="10">
                  <c:v>Чукотский автономный округ</c:v>
                </c:pt>
              </c:strCache>
            </c:strRef>
          </c:cat>
          <c:val>
            <c:numRef>
              <c:f>Лист6!$U$47:$U$57</c:f>
              <c:numCache>
                <c:formatCode>0.0</c:formatCode>
                <c:ptCount val="11"/>
                <c:pt idx="0">
                  <c:v>61.3</c:v>
                </c:pt>
                <c:pt idx="1">
                  <c:v>61.3</c:v>
                </c:pt>
                <c:pt idx="2">
                  <c:v>61.8</c:v>
                </c:pt>
                <c:pt idx="3">
                  <c:v>67.400000000000006</c:v>
                </c:pt>
                <c:pt idx="4">
                  <c:v>60.2</c:v>
                </c:pt>
                <c:pt idx="5">
                  <c:v>62.7</c:v>
                </c:pt>
                <c:pt idx="6">
                  <c:v>54.5</c:v>
                </c:pt>
                <c:pt idx="7">
                  <c:v>65.900000000000006</c:v>
                </c:pt>
                <c:pt idx="8">
                  <c:v>65.900000000000006</c:v>
                </c:pt>
                <c:pt idx="9">
                  <c:v>56.9</c:v>
                </c:pt>
                <c:pt idx="10">
                  <c:v>75.5</c:v>
                </c:pt>
              </c:numCache>
            </c:numRef>
          </c:val>
        </c:ser>
        <c:ser>
          <c:idx val="2"/>
          <c:order val="2"/>
          <c:tx>
            <c:strRef>
              <c:f>Лист6!$V$46</c:f>
              <c:strCache>
                <c:ptCount val="1"/>
                <c:pt idx="0">
                  <c:v>2010</c:v>
                </c:pt>
              </c:strCache>
            </c:strRef>
          </c:tx>
          <c:invertIfNegative val="0"/>
          <c:cat>
            <c:strRef>
              <c:f>Лист6!$S$47:$S$57</c:f>
              <c:strCache>
                <c:ptCount val="11"/>
                <c:pt idx="0">
                  <c:v>Российская Федерация</c:v>
                </c:pt>
                <c:pt idx="1">
                  <c:v>Дальневосточный федеральный округ</c:v>
                </c:pt>
                <c:pt idx="2">
                  <c:v>Республика Саха (Якутия)</c:v>
                </c:pt>
                <c:pt idx="3">
                  <c:v>Камчатский край</c:v>
                </c:pt>
                <c:pt idx="4">
                  <c:v>Приморский край</c:v>
                </c:pt>
                <c:pt idx="5">
                  <c:v>Хабаровский край</c:v>
                </c:pt>
                <c:pt idx="6">
                  <c:v>Амурская область</c:v>
                </c:pt>
                <c:pt idx="7">
                  <c:v>Магаданская область</c:v>
                </c:pt>
                <c:pt idx="8">
                  <c:v>Сахалинская область</c:v>
                </c:pt>
                <c:pt idx="9">
                  <c:v>Еврейская автономная область</c:v>
                </c:pt>
                <c:pt idx="10">
                  <c:v>Чукотский автономный округ</c:v>
                </c:pt>
              </c:strCache>
            </c:strRef>
          </c:cat>
          <c:val>
            <c:numRef>
              <c:f>Лист6!$V$47:$V$57</c:f>
              <c:numCache>
                <c:formatCode>0.0</c:formatCode>
                <c:ptCount val="11"/>
                <c:pt idx="0">
                  <c:v>62.7</c:v>
                </c:pt>
                <c:pt idx="1">
                  <c:v>62.6</c:v>
                </c:pt>
                <c:pt idx="2">
                  <c:v>62</c:v>
                </c:pt>
                <c:pt idx="3">
                  <c:v>67.5</c:v>
                </c:pt>
                <c:pt idx="4">
                  <c:v>61.2</c:v>
                </c:pt>
                <c:pt idx="5">
                  <c:v>62.4</c:v>
                </c:pt>
                <c:pt idx="6">
                  <c:v>60.9</c:v>
                </c:pt>
                <c:pt idx="7">
                  <c:v>73.8</c:v>
                </c:pt>
                <c:pt idx="8">
                  <c:v>65.2</c:v>
                </c:pt>
                <c:pt idx="9">
                  <c:v>57</c:v>
                </c:pt>
                <c:pt idx="10">
                  <c:v>77.7</c:v>
                </c:pt>
              </c:numCache>
            </c:numRef>
          </c:val>
        </c:ser>
        <c:ser>
          <c:idx val="3"/>
          <c:order val="3"/>
          <c:tx>
            <c:strRef>
              <c:f>Лист6!$W$46</c:f>
              <c:strCache>
                <c:ptCount val="1"/>
                <c:pt idx="0">
                  <c:v>2015</c:v>
                </c:pt>
              </c:strCache>
            </c:strRef>
          </c:tx>
          <c:invertIfNegative val="0"/>
          <c:cat>
            <c:strRef>
              <c:f>Лист6!$S$47:$S$57</c:f>
              <c:strCache>
                <c:ptCount val="11"/>
                <c:pt idx="0">
                  <c:v>Российская Федерация</c:v>
                </c:pt>
                <c:pt idx="1">
                  <c:v>Дальневосточный федеральный округ</c:v>
                </c:pt>
                <c:pt idx="2">
                  <c:v>Республика Саха (Якутия)</c:v>
                </c:pt>
                <c:pt idx="3">
                  <c:v>Камчатский край</c:v>
                </c:pt>
                <c:pt idx="4">
                  <c:v>Приморский край</c:v>
                </c:pt>
                <c:pt idx="5">
                  <c:v>Хабаровский край</c:v>
                </c:pt>
                <c:pt idx="6">
                  <c:v>Амурская область</c:v>
                </c:pt>
                <c:pt idx="7">
                  <c:v>Магаданская область</c:v>
                </c:pt>
                <c:pt idx="8">
                  <c:v>Сахалинская область</c:v>
                </c:pt>
                <c:pt idx="9">
                  <c:v>Еврейская автономная область</c:v>
                </c:pt>
                <c:pt idx="10">
                  <c:v>Чукотский автономный округ</c:v>
                </c:pt>
              </c:strCache>
            </c:strRef>
          </c:cat>
          <c:val>
            <c:numRef>
              <c:f>Лист6!$W$47:$W$57</c:f>
              <c:numCache>
                <c:formatCode>0.0</c:formatCode>
                <c:ptCount val="11"/>
                <c:pt idx="0">
                  <c:v>65.289051108999956</c:v>
                </c:pt>
                <c:pt idx="1">
                  <c:v>65.769066397000003</c:v>
                </c:pt>
                <c:pt idx="2">
                  <c:v>65.645351111999915</c:v>
                </c:pt>
                <c:pt idx="3">
                  <c:v>70.991203580000089</c:v>
                </c:pt>
                <c:pt idx="4">
                  <c:v>64.890139407999982</c:v>
                </c:pt>
                <c:pt idx="5">
                  <c:v>65.916769256999999</c:v>
                </c:pt>
                <c:pt idx="6">
                  <c:v>62.890404450999974</c:v>
                </c:pt>
                <c:pt idx="7">
                  <c:v>74.321599706000001</c:v>
                </c:pt>
                <c:pt idx="8">
                  <c:v>68.052836385999925</c:v>
                </c:pt>
                <c:pt idx="9">
                  <c:v>60.380312572000001</c:v>
                </c:pt>
                <c:pt idx="10">
                  <c:v>78.46698461699998</c:v>
                </c:pt>
              </c:numCache>
            </c:numRef>
          </c:val>
        </c:ser>
        <c:dLbls>
          <c:showLegendKey val="0"/>
          <c:showVal val="0"/>
          <c:showCatName val="0"/>
          <c:showSerName val="0"/>
          <c:showPercent val="0"/>
          <c:showBubbleSize val="0"/>
        </c:dLbls>
        <c:gapWidth val="150"/>
        <c:axId val="71726208"/>
        <c:axId val="71727744"/>
      </c:barChart>
      <c:catAx>
        <c:axId val="71726208"/>
        <c:scaling>
          <c:orientation val="minMax"/>
        </c:scaling>
        <c:delete val="0"/>
        <c:axPos val="b"/>
        <c:majorTickMark val="out"/>
        <c:minorTickMark val="none"/>
        <c:tickLblPos val="nextTo"/>
        <c:crossAx val="71727744"/>
        <c:crosses val="autoZero"/>
        <c:auto val="1"/>
        <c:lblAlgn val="ctr"/>
        <c:lblOffset val="100"/>
        <c:noMultiLvlLbl val="0"/>
      </c:catAx>
      <c:valAx>
        <c:axId val="71727744"/>
        <c:scaling>
          <c:orientation val="minMax"/>
        </c:scaling>
        <c:delete val="0"/>
        <c:axPos val="l"/>
        <c:majorGridlines/>
        <c:numFmt formatCode="0.0" sourceLinked="1"/>
        <c:majorTickMark val="out"/>
        <c:minorTickMark val="none"/>
        <c:tickLblPos val="nextTo"/>
        <c:crossAx val="71726208"/>
        <c:crosses val="autoZero"/>
        <c:crossBetween val="between"/>
      </c:valAx>
    </c:plotArea>
    <c:legend>
      <c:legendPos val="r"/>
      <c:layout/>
      <c:overlay val="0"/>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Лист6!$A$61</c:f>
              <c:strCache>
                <c:ptCount val="1"/>
                <c:pt idx="0">
                  <c:v>Российская Федерация</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Лист6!$B$60:$Q$60</c:f>
              <c:numCache>
                <c:formatCode>0</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Лист6!$B$61:$Q$61</c:f>
              <c:numCache>
                <c:formatCode>0.0</c:formatCode>
                <c:ptCount val="16"/>
                <c:pt idx="0">
                  <c:v>10.6</c:v>
                </c:pt>
                <c:pt idx="1">
                  <c:v>9</c:v>
                </c:pt>
                <c:pt idx="2">
                  <c:v>7.9</c:v>
                </c:pt>
                <c:pt idx="3">
                  <c:v>8.2000000000000011</c:v>
                </c:pt>
                <c:pt idx="4">
                  <c:v>7.8</c:v>
                </c:pt>
                <c:pt idx="5">
                  <c:v>7.1</c:v>
                </c:pt>
                <c:pt idx="6">
                  <c:v>7.1</c:v>
                </c:pt>
                <c:pt idx="7">
                  <c:v>6</c:v>
                </c:pt>
                <c:pt idx="8">
                  <c:v>6.2</c:v>
                </c:pt>
                <c:pt idx="9" formatCode="[=0]&quot;-&quot;;0.0">
                  <c:v>8.3000000000000007</c:v>
                </c:pt>
                <c:pt idx="10">
                  <c:v>7.3</c:v>
                </c:pt>
                <c:pt idx="11">
                  <c:v>6.5</c:v>
                </c:pt>
                <c:pt idx="12">
                  <c:v>5.5</c:v>
                </c:pt>
                <c:pt idx="13">
                  <c:v>5.5</c:v>
                </c:pt>
                <c:pt idx="14">
                  <c:v>5.2</c:v>
                </c:pt>
                <c:pt idx="15">
                  <c:v>5.567388748999992</c:v>
                </c:pt>
              </c:numCache>
            </c:numRef>
          </c:val>
          <c:smooth val="0"/>
        </c:ser>
        <c:ser>
          <c:idx val="1"/>
          <c:order val="1"/>
          <c:tx>
            <c:strRef>
              <c:f>Лист6!$A$62</c:f>
              <c:strCache>
                <c:ptCount val="1"/>
                <c:pt idx="0">
                  <c:v>Дальневосточный федеральный округ</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Лист6!$B$60:$Q$60</c:f>
              <c:numCache>
                <c:formatCode>0</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Лист6!$B$62:$Q$62</c:f>
              <c:numCache>
                <c:formatCode>0.0</c:formatCode>
                <c:ptCount val="16"/>
                <c:pt idx="0">
                  <c:v>12.6</c:v>
                </c:pt>
                <c:pt idx="1">
                  <c:v>10.200000000000001</c:v>
                </c:pt>
                <c:pt idx="2">
                  <c:v>8.7000000000000011</c:v>
                </c:pt>
                <c:pt idx="3">
                  <c:v>8.5</c:v>
                </c:pt>
                <c:pt idx="4">
                  <c:v>8.9</c:v>
                </c:pt>
                <c:pt idx="5">
                  <c:v>7.9</c:v>
                </c:pt>
                <c:pt idx="6">
                  <c:v>7.4</c:v>
                </c:pt>
                <c:pt idx="7">
                  <c:v>6.6</c:v>
                </c:pt>
                <c:pt idx="8">
                  <c:v>7.7</c:v>
                </c:pt>
                <c:pt idx="9" formatCode="[=0]&quot;-&quot;;0.0">
                  <c:v>9.2000000000000011</c:v>
                </c:pt>
                <c:pt idx="10">
                  <c:v>8.6</c:v>
                </c:pt>
                <c:pt idx="11">
                  <c:v>7.4</c:v>
                </c:pt>
                <c:pt idx="12">
                  <c:v>6.7</c:v>
                </c:pt>
                <c:pt idx="13">
                  <c:v>6.5</c:v>
                </c:pt>
                <c:pt idx="14">
                  <c:v>6.4</c:v>
                </c:pt>
                <c:pt idx="15">
                  <c:v>6.2591354849999998</c:v>
                </c:pt>
              </c:numCache>
            </c:numRef>
          </c:val>
          <c:smooth val="0"/>
        </c:ser>
        <c:dLbls>
          <c:showLegendKey val="0"/>
          <c:showVal val="0"/>
          <c:showCatName val="0"/>
          <c:showSerName val="0"/>
          <c:showPercent val="0"/>
          <c:showBubbleSize val="0"/>
        </c:dLbls>
        <c:marker val="1"/>
        <c:smooth val="0"/>
        <c:axId val="73480832"/>
        <c:axId val="73491200"/>
      </c:lineChart>
      <c:catAx>
        <c:axId val="7348083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73491200"/>
        <c:crosses val="autoZero"/>
        <c:auto val="1"/>
        <c:lblAlgn val="ctr"/>
        <c:lblOffset val="100"/>
        <c:noMultiLvlLbl val="0"/>
      </c:catAx>
      <c:valAx>
        <c:axId val="7349120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vert="horz"/>
          <a:lstStyle/>
          <a:p>
            <a:pPr>
              <a:defRPr/>
            </a:pPr>
            <a:endParaRPr lang="ru-RU"/>
          </a:p>
        </c:txPr>
        <c:crossAx val="73480832"/>
        <c:crosses val="autoZero"/>
        <c:crossBetween val="between"/>
      </c:valAx>
      <c:spPr>
        <a:noFill/>
        <a:ln>
          <a:noFill/>
        </a:ln>
        <a:effectLst/>
      </c:spPr>
    </c:plotArea>
    <c:legend>
      <c:legendPos val="b"/>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Лист8!$B$27</c:f>
              <c:strCache>
                <c:ptCount val="1"/>
                <c:pt idx="0">
                  <c:v>ВВП</c:v>
                </c:pt>
              </c:strCache>
            </c:strRef>
          </c:tx>
          <c:cat>
            <c:numRef>
              <c:f>Лист8!$C$26:$L$26</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Лист8!$C$27:$L$27</c:f>
              <c:numCache>
                <c:formatCode>General</c:formatCode>
                <c:ptCount val="10"/>
                <c:pt idx="0">
                  <c:v>107.6</c:v>
                </c:pt>
                <c:pt idx="1">
                  <c:v>108.3</c:v>
                </c:pt>
                <c:pt idx="2">
                  <c:v>108.3</c:v>
                </c:pt>
                <c:pt idx="3">
                  <c:v>105.7</c:v>
                </c:pt>
                <c:pt idx="4">
                  <c:v>92.4</c:v>
                </c:pt>
                <c:pt idx="5">
                  <c:v>104.6</c:v>
                </c:pt>
                <c:pt idx="6">
                  <c:v>105.4</c:v>
                </c:pt>
                <c:pt idx="7">
                  <c:v>103.1</c:v>
                </c:pt>
                <c:pt idx="8">
                  <c:v>101.8</c:v>
                </c:pt>
                <c:pt idx="9">
                  <c:v>101.3</c:v>
                </c:pt>
              </c:numCache>
            </c:numRef>
          </c:val>
          <c:smooth val="0"/>
        </c:ser>
        <c:ser>
          <c:idx val="1"/>
          <c:order val="1"/>
          <c:tx>
            <c:strRef>
              <c:f>Лист8!$B$28</c:f>
              <c:strCache>
                <c:ptCount val="1"/>
                <c:pt idx="0">
                  <c:v>уровень безработицы</c:v>
                </c:pt>
              </c:strCache>
            </c:strRef>
          </c:tx>
          <c:cat>
            <c:numRef>
              <c:f>Лист8!$C$26:$L$26</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Лист8!$C$28:$L$28</c:f>
              <c:numCache>
                <c:formatCode>General</c:formatCode>
                <c:ptCount val="10"/>
                <c:pt idx="0">
                  <c:v>91.03</c:v>
                </c:pt>
                <c:pt idx="1">
                  <c:v>100</c:v>
                </c:pt>
                <c:pt idx="2">
                  <c:v>84.5</c:v>
                </c:pt>
                <c:pt idx="3">
                  <c:v>103.3</c:v>
                </c:pt>
                <c:pt idx="4">
                  <c:v>133.9</c:v>
                </c:pt>
                <c:pt idx="5">
                  <c:v>87.9</c:v>
                </c:pt>
                <c:pt idx="6">
                  <c:v>89</c:v>
                </c:pt>
                <c:pt idx="7">
                  <c:v>84.6</c:v>
                </c:pt>
                <c:pt idx="8">
                  <c:v>100</c:v>
                </c:pt>
                <c:pt idx="9">
                  <c:v>94.5</c:v>
                </c:pt>
              </c:numCache>
            </c:numRef>
          </c:val>
          <c:smooth val="0"/>
        </c:ser>
        <c:dLbls>
          <c:showLegendKey val="0"/>
          <c:showVal val="0"/>
          <c:showCatName val="0"/>
          <c:showSerName val="0"/>
          <c:showPercent val="0"/>
          <c:showBubbleSize val="0"/>
        </c:dLbls>
        <c:marker val="1"/>
        <c:smooth val="0"/>
        <c:axId val="73516160"/>
        <c:axId val="73517696"/>
      </c:lineChart>
      <c:catAx>
        <c:axId val="73516160"/>
        <c:scaling>
          <c:orientation val="minMax"/>
        </c:scaling>
        <c:delete val="0"/>
        <c:axPos val="b"/>
        <c:numFmt formatCode="General" sourceLinked="1"/>
        <c:majorTickMark val="out"/>
        <c:minorTickMark val="none"/>
        <c:tickLblPos val="nextTo"/>
        <c:crossAx val="73517696"/>
        <c:crosses val="autoZero"/>
        <c:auto val="1"/>
        <c:lblAlgn val="ctr"/>
        <c:lblOffset val="100"/>
        <c:noMultiLvlLbl val="0"/>
      </c:catAx>
      <c:valAx>
        <c:axId val="73517696"/>
        <c:scaling>
          <c:orientation val="minMax"/>
        </c:scaling>
        <c:delete val="0"/>
        <c:axPos val="l"/>
        <c:majorGridlines/>
        <c:numFmt formatCode="General" sourceLinked="1"/>
        <c:majorTickMark val="out"/>
        <c:minorTickMark val="none"/>
        <c:tickLblPos val="nextTo"/>
        <c:crossAx val="73516160"/>
        <c:crosses val="autoZero"/>
        <c:crossBetween val="between"/>
      </c:valAx>
    </c:plotArea>
    <c:legend>
      <c:legendPos val="b"/>
      <c:layout/>
      <c:overlay val="0"/>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Лист8!$B$31</c:f>
              <c:strCache>
                <c:ptCount val="1"/>
                <c:pt idx="0">
                  <c:v>ВРП</c:v>
                </c:pt>
              </c:strCache>
            </c:strRef>
          </c:tx>
          <c:cat>
            <c:numRef>
              <c:f>Лист8!$C$30:$L$30</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Лист8!$C$31:$L$31</c:f>
              <c:numCache>
                <c:formatCode>General</c:formatCode>
                <c:ptCount val="10"/>
                <c:pt idx="0">
                  <c:v>104.6</c:v>
                </c:pt>
                <c:pt idx="1">
                  <c:v>105.3</c:v>
                </c:pt>
                <c:pt idx="2">
                  <c:v>109.4</c:v>
                </c:pt>
                <c:pt idx="3">
                  <c:v>103.4</c:v>
                </c:pt>
                <c:pt idx="4">
                  <c:v>101.5</c:v>
                </c:pt>
                <c:pt idx="5">
                  <c:v>106.8</c:v>
                </c:pt>
                <c:pt idx="6">
                  <c:v>105.3</c:v>
                </c:pt>
                <c:pt idx="7">
                  <c:v>98.6</c:v>
                </c:pt>
                <c:pt idx="8">
                  <c:v>99.1</c:v>
                </c:pt>
                <c:pt idx="9">
                  <c:v>101.9</c:v>
                </c:pt>
              </c:numCache>
            </c:numRef>
          </c:val>
          <c:smooth val="0"/>
        </c:ser>
        <c:ser>
          <c:idx val="1"/>
          <c:order val="1"/>
          <c:tx>
            <c:strRef>
              <c:f>Лист8!$B$32</c:f>
              <c:strCache>
                <c:ptCount val="1"/>
                <c:pt idx="0">
                  <c:v>уровень безработицы</c:v>
                </c:pt>
              </c:strCache>
            </c:strRef>
          </c:tx>
          <c:cat>
            <c:numRef>
              <c:f>Лист8!$C$30:$L$30</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Лист8!$C$32:$L$32</c:f>
              <c:numCache>
                <c:formatCode>General</c:formatCode>
                <c:ptCount val="10"/>
                <c:pt idx="0">
                  <c:v>88.8</c:v>
                </c:pt>
                <c:pt idx="1">
                  <c:v>93.7</c:v>
                </c:pt>
                <c:pt idx="2">
                  <c:v>89.2</c:v>
                </c:pt>
                <c:pt idx="3">
                  <c:v>116.7</c:v>
                </c:pt>
                <c:pt idx="4">
                  <c:v>119.5</c:v>
                </c:pt>
                <c:pt idx="5">
                  <c:v>93.5</c:v>
                </c:pt>
                <c:pt idx="6">
                  <c:v>86</c:v>
                </c:pt>
                <c:pt idx="7">
                  <c:v>90.5</c:v>
                </c:pt>
                <c:pt idx="8">
                  <c:v>97.1</c:v>
                </c:pt>
                <c:pt idx="9">
                  <c:v>98.5</c:v>
                </c:pt>
              </c:numCache>
            </c:numRef>
          </c:val>
          <c:smooth val="0"/>
        </c:ser>
        <c:dLbls>
          <c:showLegendKey val="0"/>
          <c:showVal val="0"/>
          <c:showCatName val="0"/>
          <c:showSerName val="0"/>
          <c:showPercent val="0"/>
          <c:showBubbleSize val="0"/>
        </c:dLbls>
        <c:marker val="1"/>
        <c:smooth val="0"/>
        <c:axId val="74210304"/>
        <c:axId val="74257152"/>
      </c:lineChart>
      <c:catAx>
        <c:axId val="74210304"/>
        <c:scaling>
          <c:orientation val="minMax"/>
        </c:scaling>
        <c:delete val="0"/>
        <c:axPos val="b"/>
        <c:numFmt formatCode="General" sourceLinked="1"/>
        <c:majorTickMark val="out"/>
        <c:minorTickMark val="none"/>
        <c:tickLblPos val="nextTo"/>
        <c:crossAx val="74257152"/>
        <c:crosses val="autoZero"/>
        <c:auto val="1"/>
        <c:lblAlgn val="ctr"/>
        <c:lblOffset val="100"/>
        <c:noMultiLvlLbl val="0"/>
      </c:catAx>
      <c:valAx>
        <c:axId val="74257152"/>
        <c:scaling>
          <c:orientation val="minMax"/>
        </c:scaling>
        <c:delete val="0"/>
        <c:axPos val="l"/>
        <c:majorGridlines/>
        <c:numFmt formatCode="General" sourceLinked="1"/>
        <c:majorTickMark val="out"/>
        <c:minorTickMark val="none"/>
        <c:tickLblPos val="nextTo"/>
        <c:crossAx val="74210304"/>
        <c:crosses val="autoZero"/>
        <c:crossBetween val="between"/>
      </c:valAx>
    </c:plotArea>
    <c:legend>
      <c:legendPos val="b"/>
      <c:layout/>
      <c:overlay val="0"/>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Лист6!$A$58</c:f>
              <c:strCache>
                <c:ptCount val="1"/>
                <c:pt idx="0">
                  <c:v>моложе трудоспособного</c:v>
                </c:pt>
              </c:strCache>
            </c:strRef>
          </c:tx>
          <c:invertIfNegative val="0"/>
          <c:cat>
            <c:multiLvlStrRef>
              <c:f>Лист6!$B$56:$D$57</c:f>
              <c:multiLvlStrCache>
                <c:ptCount val="3"/>
                <c:lvl>
                  <c:pt idx="1">
                    <c:v>консервативный сценарий</c:v>
                  </c:pt>
                  <c:pt idx="2">
                    <c:v>целевой сценарий</c:v>
                  </c:pt>
                </c:lvl>
                <c:lvl>
                  <c:pt idx="0">
                    <c:v>2015  </c:v>
                  </c:pt>
                  <c:pt idx="1">
                    <c:v>2030</c:v>
                  </c:pt>
                </c:lvl>
              </c:multiLvlStrCache>
            </c:multiLvlStrRef>
          </c:cat>
          <c:val>
            <c:numRef>
              <c:f>Лист6!$B$58:$D$58</c:f>
              <c:numCache>
                <c:formatCode>0.00</c:formatCode>
                <c:ptCount val="3"/>
                <c:pt idx="0">
                  <c:v>18.786331587028918</c:v>
                </c:pt>
                <c:pt idx="1">
                  <c:v>19.31126102034127</c:v>
                </c:pt>
                <c:pt idx="2">
                  <c:v>18.605433459345157</c:v>
                </c:pt>
              </c:numCache>
            </c:numRef>
          </c:val>
        </c:ser>
        <c:ser>
          <c:idx val="1"/>
          <c:order val="1"/>
          <c:tx>
            <c:strRef>
              <c:f>Лист6!$A$59</c:f>
              <c:strCache>
                <c:ptCount val="1"/>
                <c:pt idx="0">
                  <c:v>трудоспособное</c:v>
                </c:pt>
              </c:strCache>
            </c:strRef>
          </c:tx>
          <c:invertIfNegative val="0"/>
          <c:cat>
            <c:multiLvlStrRef>
              <c:f>Лист6!$B$56:$D$57</c:f>
              <c:multiLvlStrCache>
                <c:ptCount val="3"/>
                <c:lvl>
                  <c:pt idx="1">
                    <c:v>консервативный сценарий</c:v>
                  </c:pt>
                  <c:pt idx="2">
                    <c:v>целевой сценарий</c:v>
                  </c:pt>
                </c:lvl>
                <c:lvl>
                  <c:pt idx="0">
                    <c:v>2015  </c:v>
                  </c:pt>
                  <c:pt idx="1">
                    <c:v>2030</c:v>
                  </c:pt>
                </c:lvl>
              </c:multiLvlStrCache>
            </c:multiLvlStrRef>
          </c:cat>
          <c:val>
            <c:numRef>
              <c:f>Лист6!$B$59:$D$59</c:f>
              <c:numCache>
                <c:formatCode>0.00</c:formatCode>
                <c:ptCount val="3"/>
                <c:pt idx="0">
                  <c:v>60.101954251965985</c:v>
                </c:pt>
                <c:pt idx="1">
                  <c:v>55.683994410034309</c:v>
                </c:pt>
                <c:pt idx="2">
                  <c:v>56.753379893637444</c:v>
                </c:pt>
              </c:numCache>
            </c:numRef>
          </c:val>
        </c:ser>
        <c:ser>
          <c:idx val="2"/>
          <c:order val="2"/>
          <c:tx>
            <c:strRef>
              <c:f>Лист6!$A$60</c:f>
              <c:strCache>
                <c:ptCount val="1"/>
                <c:pt idx="0">
                  <c:v>старше трудоспособного</c:v>
                </c:pt>
              </c:strCache>
            </c:strRef>
          </c:tx>
          <c:invertIfNegative val="0"/>
          <c:cat>
            <c:multiLvlStrRef>
              <c:f>Лист6!$B$56:$D$57</c:f>
              <c:multiLvlStrCache>
                <c:ptCount val="3"/>
                <c:lvl>
                  <c:pt idx="1">
                    <c:v>консервативный сценарий</c:v>
                  </c:pt>
                  <c:pt idx="2">
                    <c:v>целевой сценарий</c:v>
                  </c:pt>
                </c:lvl>
                <c:lvl>
                  <c:pt idx="0">
                    <c:v>2015  </c:v>
                  </c:pt>
                  <c:pt idx="1">
                    <c:v>2030</c:v>
                  </c:pt>
                </c:lvl>
              </c:multiLvlStrCache>
            </c:multiLvlStrRef>
          </c:cat>
          <c:val>
            <c:numRef>
              <c:f>Лист6!$B$60:$D$60</c:f>
              <c:numCache>
                <c:formatCode>0.00</c:formatCode>
                <c:ptCount val="3"/>
                <c:pt idx="0">
                  <c:v>21.111714161005104</c:v>
                </c:pt>
                <c:pt idx="1">
                  <c:v>25.0047445696244</c:v>
                </c:pt>
                <c:pt idx="2">
                  <c:v>24.641186647017363</c:v>
                </c:pt>
              </c:numCache>
            </c:numRef>
          </c:val>
        </c:ser>
        <c:dLbls>
          <c:showLegendKey val="0"/>
          <c:showVal val="0"/>
          <c:showCatName val="0"/>
          <c:showSerName val="0"/>
          <c:showPercent val="0"/>
          <c:showBubbleSize val="0"/>
        </c:dLbls>
        <c:gapWidth val="150"/>
        <c:overlap val="100"/>
        <c:axId val="74275456"/>
        <c:axId val="74285440"/>
      </c:barChart>
      <c:catAx>
        <c:axId val="74275456"/>
        <c:scaling>
          <c:orientation val="minMax"/>
        </c:scaling>
        <c:delete val="0"/>
        <c:axPos val="b"/>
        <c:numFmt formatCode="General" sourceLinked="0"/>
        <c:majorTickMark val="out"/>
        <c:minorTickMark val="none"/>
        <c:tickLblPos val="nextTo"/>
        <c:crossAx val="74285440"/>
        <c:crosses val="autoZero"/>
        <c:auto val="1"/>
        <c:lblAlgn val="ctr"/>
        <c:lblOffset val="100"/>
        <c:noMultiLvlLbl val="0"/>
      </c:catAx>
      <c:valAx>
        <c:axId val="74285440"/>
        <c:scaling>
          <c:orientation val="minMax"/>
        </c:scaling>
        <c:delete val="0"/>
        <c:axPos val="l"/>
        <c:majorGridlines/>
        <c:numFmt formatCode="0%" sourceLinked="1"/>
        <c:majorTickMark val="out"/>
        <c:minorTickMark val="none"/>
        <c:tickLblPos val="nextTo"/>
        <c:crossAx val="74275456"/>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5C0DB-B7D5-4951-979B-841941360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3263</Words>
  <Characters>18601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gritsko</dc:creator>
  <cp:lastModifiedBy>user</cp:lastModifiedBy>
  <cp:revision>2</cp:revision>
  <cp:lastPrinted>2016-10-24T06:16:00Z</cp:lastPrinted>
  <dcterms:created xsi:type="dcterms:W3CDTF">2016-11-02T06:35:00Z</dcterms:created>
  <dcterms:modified xsi:type="dcterms:W3CDTF">2016-11-02T06:35:00Z</dcterms:modified>
</cp:coreProperties>
</file>