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0E" w:rsidRDefault="0023730E" w:rsidP="00AD2891">
      <w:pPr>
        <w:spacing w:after="0" w:line="240" w:lineRule="auto"/>
        <w:jc w:val="both"/>
        <w:rPr>
          <w:rFonts w:ascii="Times New Roman" w:hAnsi="Times New Roman"/>
          <w:b/>
          <w:color w:val="000000"/>
          <w:sz w:val="28"/>
          <w:szCs w:val="28"/>
        </w:rPr>
      </w:pPr>
      <w:r>
        <w:rPr>
          <w:rFonts w:ascii="Times New Roman" w:hAnsi="Times New Roman"/>
          <w:b/>
          <w:sz w:val="28"/>
          <w:szCs w:val="28"/>
        </w:rPr>
        <w:t>УДК 614(571.651)</w:t>
      </w:r>
    </w:p>
    <w:p w:rsidR="0023730E" w:rsidRDefault="0023730E" w:rsidP="00AD2891">
      <w:pPr>
        <w:spacing w:after="0" w:line="240" w:lineRule="auto"/>
        <w:jc w:val="both"/>
        <w:rPr>
          <w:rFonts w:ascii="Times New Roman" w:hAnsi="Times New Roman"/>
          <w:b/>
          <w:color w:val="000000"/>
          <w:sz w:val="28"/>
          <w:szCs w:val="28"/>
        </w:rPr>
      </w:pPr>
    </w:p>
    <w:p w:rsidR="00AD2891" w:rsidRPr="002344BA" w:rsidRDefault="00AD2891" w:rsidP="00AD2891">
      <w:pPr>
        <w:spacing w:after="0" w:line="240" w:lineRule="auto"/>
        <w:jc w:val="both"/>
        <w:rPr>
          <w:rFonts w:ascii="Times New Roman" w:hAnsi="Times New Roman"/>
          <w:i/>
          <w:color w:val="000000"/>
          <w:sz w:val="28"/>
          <w:szCs w:val="28"/>
        </w:rPr>
      </w:pPr>
      <w:r w:rsidRPr="00AD2891">
        <w:rPr>
          <w:rFonts w:ascii="Times New Roman" w:hAnsi="Times New Roman"/>
          <w:b/>
          <w:color w:val="000000"/>
          <w:sz w:val="28"/>
          <w:szCs w:val="28"/>
        </w:rPr>
        <w:t>Сухонос Юрий Анатольевич</w:t>
      </w:r>
      <w:r w:rsidRPr="00155904">
        <w:rPr>
          <w:rFonts w:ascii="Times New Roman" w:hAnsi="Times New Roman"/>
          <w:color w:val="000000"/>
          <w:sz w:val="28"/>
          <w:szCs w:val="28"/>
        </w:rPr>
        <w:t xml:space="preserve"> </w:t>
      </w:r>
      <w:r>
        <w:rPr>
          <w:rFonts w:ascii="Times New Roman" w:hAnsi="Times New Roman"/>
          <w:color w:val="000000"/>
          <w:sz w:val="28"/>
          <w:szCs w:val="28"/>
        </w:rPr>
        <w:t xml:space="preserve">– </w:t>
      </w:r>
      <w:r w:rsidRPr="00155904">
        <w:rPr>
          <w:rFonts w:ascii="Times New Roman" w:hAnsi="Times New Roman"/>
          <w:color w:val="000000"/>
          <w:sz w:val="28"/>
          <w:szCs w:val="28"/>
        </w:rPr>
        <w:t>д</w:t>
      </w:r>
      <w:r>
        <w:rPr>
          <w:rFonts w:ascii="Times New Roman" w:hAnsi="Times New Roman"/>
          <w:color w:val="000000"/>
          <w:sz w:val="28"/>
          <w:szCs w:val="28"/>
        </w:rPr>
        <w:t>-</w:t>
      </w:r>
      <w:r w:rsidRPr="00155904">
        <w:rPr>
          <w:rFonts w:ascii="Times New Roman" w:hAnsi="Times New Roman"/>
          <w:color w:val="000000"/>
          <w:sz w:val="28"/>
          <w:szCs w:val="28"/>
        </w:rPr>
        <w:t>р мед</w:t>
      </w:r>
      <w:r>
        <w:rPr>
          <w:rFonts w:ascii="Times New Roman" w:hAnsi="Times New Roman"/>
          <w:color w:val="000000"/>
          <w:sz w:val="28"/>
          <w:szCs w:val="28"/>
        </w:rPr>
        <w:t>.</w:t>
      </w:r>
      <w:r w:rsidRPr="00155904">
        <w:rPr>
          <w:rFonts w:ascii="Times New Roman" w:hAnsi="Times New Roman"/>
          <w:color w:val="000000"/>
          <w:sz w:val="28"/>
          <w:szCs w:val="28"/>
        </w:rPr>
        <w:t xml:space="preserve"> наук</w:t>
      </w:r>
      <w:r>
        <w:rPr>
          <w:rFonts w:ascii="Times New Roman" w:hAnsi="Times New Roman"/>
          <w:color w:val="000000"/>
          <w:sz w:val="28"/>
          <w:szCs w:val="28"/>
        </w:rPr>
        <w:t>,</w:t>
      </w:r>
      <w:r w:rsidRPr="00155904">
        <w:rPr>
          <w:rFonts w:ascii="Times New Roman" w:hAnsi="Times New Roman"/>
          <w:color w:val="000000"/>
          <w:sz w:val="28"/>
          <w:szCs w:val="28"/>
        </w:rPr>
        <w:t xml:space="preserve"> </w:t>
      </w:r>
      <w:r>
        <w:rPr>
          <w:rFonts w:ascii="Times New Roman" w:hAnsi="Times New Roman"/>
          <w:color w:val="000000"/>
          <w:sz w:val="28"/>
          <w:szCs w:val="28"/>
        </w:rPr>
        <w:t>н</w:t>
      </w:r>
      <w:r w:rsidRPr="00155904">
        <w:rPr>
          <w:rFonts w:ascii="Times New Roman" w:hAnsi="Times New Roman"/>
          <w:color w:val="000000"/>
          <w:sz w:val="28"/>
          <w:szCs w:val="28"/>
        </w:rPr>
        <w:t xml:space="preserve">ачальник Управления </w:t>
      </w:r>
      <w:r w:rsidR="00E6242F">
        <w:rPr>
          <w:rFonts w:ascii="Times New Roman" w:hAnsi="Times New Roman"/>
          <w:color w:val="000000"/>
          <w:sz w:val="28"/>
          <w:szCs w:val="28"/>
        </w:rPr>
        <w:t>з</w:t>
      </w:r>
      <w:r w:rsidRPr="00155904">
        <w:rPr>
          <w:rFonts w:ascii="Times New Roman" w:hAnsi="Times New Roman"/>
          <w:color w:val="000000"/>
          <w:sz w:val="28"/>
          <w:szCs w:val="28"/>
        </w:rPr>
        <w:t>дравоохранения Департамента социальной политики Чукотского автономного округа</w:t>
      </w:r>
      <w:r w:rsidR="005B6280">
        <w:rPr>
          <w:rFonts w:ascii="Times New Roman" w:hAnsi="Times New Roman"/>
          <w:color w:val="000000"/>
          <w:sz w:val="28"/>
          <w:szCs w:val="28"/>
        </w:rPr>
        <w:t xml:space="preserve"> (г. Анадырь). </w:t>
      </w:r>
      <w:r w:rsidR="005B6280" w:rsidRPr="00242E2C">
        <w:rPr>
          <w:rFonts w:ascii="Times New Roman" w:hAnsi="Times New Roman"/>
          <w:i/>
          <w:color w:val="000000"/>
          <w:sz w:val="28"/>
          <w:szCs w:val="28"/>
        </w:rPr>
        <w:t>Е-</w:t>
      </w:r>
      <w:r w:rsidR="005B6280" w:rsidRPr="00242E2C">
        <w:rPr>
          <w:rFonts w:ascii="Times New Roman" w:hAnsi="Times New Roman"/>
          <w:i/>
          <w:color w:val="000000"/>
          <w:sz w:val="28"/>
          <w:szCs w:val="28"/>
          <w:lang w:val="en-US"/>
        </w:rPr>
        <w:t>mail</w:t>
      </w:r>
      <w:r w:rsidR="005B6280" w:rsidRPr="00242E2C">
        <w:rPr>
          <w:rFonts w:ascii="Times New Roman" w:hAnsi="Times New Roman"/>
          <w:i/>
          <w:color w:val="000000"/>
          <w:sz w:val="28"/>
          <w:szCs w:val="28"/>
        </w:rPr>
        <w:t xml:space="preserve">: </w:t>
      </w:r>
      <w:hyperlink r:id="rId8" w:history="1">
        <w:r w:rsidR="00F508F0" w:rsidRPr="00F508F0">
          <w:rPr>
            <w:rStyle w:val="a9"/>
            <w:rFonts w:ascii="Times New Roman" w:hAnsi="Times New Roman"/>
            <w:i/>
            <w:color w:val="000000" w:themeColor="text1"/>
            <w:sz w:val="28"/>
            <w:szCs w:val="28"/>
            <w:u w:val="none"/>
            <w:lang w:val="en-US"/>
          </w:rPr>
          <w:t>sukhonos</w:t>
        </w:r>
        <w:r w:rsidR="00F508F0" w:rsidRPr="00F508F0">
          <w:rPr>
            <w:rStyle w:val="a9"/>
            <w:rFonts w:ascii="Times New Roman" w:hAnsi="Times New Roman"/>
            <w:i/>
            <w:color w:val="000000" w:themeColor="text1"/>
            <w:sz w:val="28"/>
            <w:szCs w:val="28"/>
            <w:u w:val="none"/>
          </w:rPr>
          <w:t>1@</w:t>
        </w:r>
        <w:r w:rsidR="00F508F0" w:rsidRPr="00F508F0">
          <w:rPr>
            <w:rStyle w:val="a9"/>
            <w:rFonts w:ascii="Times New Roman" w:hAnsi="Times New Roman"/>
            <w:i/>
            <w:color w:val="000000" w:themeColor="text1"/>
            <w:sz w:val="28"/>
            <w:szCs w:val="28"/>
            <w:u w:val="none"/>
            <w:lang w:val="en-US"/>
          </w:rPr>
          <w:t>yandex</w:t>
        </w:r>
        <w:r w:rsidR="00F508F0" w:rsidRPr="00F508F0">
          <w:rPr>
            <w:rStyle w:val="a9"/>
            <w:rFonts w:ascii="Times New Roman" w:hAnsi="Times New Roman"/>
            <w:i/>
            <w:color w:val="000000" w:themeColor="text1"/>
            <w:sz w:val="28"/>
            <w:szCs w:val="28"/>
            <w:u w:val="none"/>
          </w:rPr>
          <w:t>.</w:t>
        </w:r>
        <w:r w:rsidR="00F508F0" w:rsidRPr="00F508F0">
          <w:rPr>
            <w:rStyle w:val="a9"/>
            <w:rFonts w:ascii="Times New Roman" w:hAnsi="Times New Roman"/>
            <w:i/>
            <w:color w:val="000000" w:themeColor="text1"/>
            <w:sz w:val="28"/>
            <w:szCs w:val="28"/>
            <w:u w:val="none"/>
            <w:lang w:val="en-US"/>
          </w:rPr>
          <w:t>ru</w:t>
        </w:r>
      </w:hyperlink>
    </w:p>
    <w:p w:rsidR="00F508F0" w:rsidRPr="002344BA" w:rsidRDefault="00F508F0" w:rsidP="00AD2891">
      <w:pPr>
        <w:spacing w:after="0" w:line="240" w:lineRule="auto"/>
        <w:jc w:val="both"/>
        <w:rPr>
          <w:rFonts w:ascii="Times New Roman" w:hAnsi="Times New Roman"/>
          <w:i/>
          <w:color w:val="000000"/>
          <w:sz w:val="28"/>
          <w:szCs w:val="28"/>
        </w:rPr>
      </w:pPr>
    </w:p>
    <w:p w:rsidR="00F508F0" w:rsidRPr="00F508F0" w:rsidRDefault="00F508F0" w:rsidP="00F508F0">
      <w:pPr>
        <w:spacing w:after="0" w:line="240" w:lineRule="auto"/>
        <w:jc w:val="right"/>
        <w:rPr>
          <w:rFonts w:ascii="Times New Roman" w:hAnsi="Times New Roman"/>
          <w:b/>
          <w:color w:val="000000"/>
          <w:sz w:val="28"/>
          <w:szCs w:val="28"/>
        </w:rPr>
      </w:pPr>
      <w:r w:rsidRPr="00F508F0">
        <w:rPr>
          <w:rFonts w:ascii="Times New Roman" w:hAnsi="Times New Roman"/>
          <w:b/>
          <w:color w:val="000000"/>
          <w:sz w:val="28"/>
          <w:szCs w:val="28"/>
        </w:rPr>
        <w:t>Ю.А. Сухонос</w:t>
      </w:r>
    </w:p>
    <w:p w:rsidR="00F508F0" w:rsidRPr="00F508F0" w:rsidRDefault="00F508F0" w:rsidP="00F508F0">
      <w:pPr>
        <w:spacing w:after="0" w:line="240" w:lineRule="auto"/>
        <w:jc w:val="right"/>
        <w:rPr>
          <w:rFonts w:ascii="Times New Roman" w:hAnsi="Times New Roman"/>
          <w:b/>
          <w:color w:val="000000"/>
          <w:sz w:val="28"/>
          <w:szCs w:val="28"/>
        </w:rPr>
      </w:pPr>
      <w:r w:rsidRPr="00F508F0">
        <w:rPr>
          <w:rFonts w:ascii="Times New Roman" w:hAnsi="Times New Roman"/>
          <w:b/>
          <w:sz w:val="28"/>
          <w:szCs w:val="28"/>
          <w:lang w:val="en-US"/>
        </w:rPr>
        <w:t>Y</w:t>
      </w:r>
      <w:r w:rsidR="002344BA">
        <w:rPr>
          <w:rFonts w:ascii="Times New Roman" w:hAnsi="Times New Roman"/>
          <w:b/>
          <w:sz w:val="28"/>
          <w:szCs w:val="28"/>
          <w:lang w:val="en-US"/>
        </w:rPr>
        <w:t>u</w:t>
      </w:r>
      <w:r w:rsidRPr="002344BA">
        <w:rPr>
          <w:rFonts w:ascii="Times New Roman" w:hAnsi="Times New Roman"/>
          <w:b/>
          <w:sz w:val="28"/>
          <w:szCs w:val="28"/>
        </w:rPr>
        <w:t>.</w:t>
      </w:r>
      <w:r w:rsidRPr="00F508F0">
        <w:rPr>
          <w:rFonts w:ascii="Times New Roman" w:hAnsi="Times New Roman"/>
          <w:b/>
          <w:sz w:val="28"/>
          <w:szCs w:val="28"/>
          <w:lang w:val="en-US"/>
        </w:rPr>
        <w:t>A</w:t>
      </w:r>
      <w:r w:rsidRPr="002344BA">
        <w:rPr>
          <w:rFonts w:ascii="Times New Roman" w:hAnsi="Times New Roman"/>
          <w:b/>
          <w:sz w:val="28"/>
          <w:szCs w:val="28"/>
        </w:rPr>
        <w:t xml:space="preserve">. </w:t>
      </w:r>
      <w:r w:rsidRPr="00F508F0">
        <w:rPr>
          <w:rFonts w:ascii="Times New Roman" w:hAnsi="Times New Roman"/>
          <w:b/>
          <w:sz w:val="28"/>
          <w:szCs w:val="28"/>
          <w:lang w:val="en-US"/>
        </w:rPr>
        <w:t>Sukhonos</w:t>
      </w:r>
    </w:p>
    <w:p w:rsidR="00AD2891" w:rsidRPr="00F508F0" w:rsidRDefault="00AD2891" w:rsidP="00AD2891">
      <w:pPr>
        <w:spacing w:after="0" w:line="240" w:lineRule="auto"/>
        <w:rPr>
          <w:rFonts w:ascii="Times New Roman" w:hAnsi="Times New Roman"/>
          <w:b/>
          <w:color w:val="000000"/>
          <w:sz w:val="28"/>
          <w:szCs w:val="28"/>
        </w:rPr>
      </w:pPr>
    </w:p>
    <w:p w:rsidR="00EB69BC" w:rsidRPr="00AD2891" w:rsidRDefault="00EB69BC" w:rsidP="00F508F0">
      <w:pPr>
        <w:spacing w:after="0" w:line="240" w:lineRule="auto"/>
        <w:jc w:val="center"/>
        <w:rPr>
          <w:rFonts w:ascii="Times New Roman" w:hAnsi="Times New Roman"/>
          <w:b/>
          <w:color w:val="000000"/>
          <w:sz w:val="28"/>
          <w:szCs w:val="28"/>
        </w:rPr>
      </w:pPr>
      <w:r w:rsidRPr="00AD2891">
        <w:rPr>
          <w:rFonts w:ascii="Times New Roman" w:hAnsi="Times New Roman"/>
          <w:b/>
          <w:color w:val="000000"/>
          <w:sz w:val="28"/>
          <w:szCs w:val="28"/>
        </w:rPr>
        <w:t>Здравоохранение Чукотского автономного округа:</w:t>
      </w:r>
    </w:p>
    <w:p w:rsidR="005B6280" w:rsidRDefault="00EB69BC" w:rsidP="00F508F0">
      <w:pPr>
        <w:pStyle w:val="a3"/>
        <w:spacing w:after="0" w:line="240" w:lineRule="auto"/>
        <w:ind w:left="0"/>
        <w:jc w:val="center"/>
        <w:rPr>
          <w:rFonts w:ascii="Times New Roman" w:hAnsi="Times New Roman"/>
          <w:color w:val="000000"/>
          <w:sz w:val="28"/>
          <w:szCs w:val="28"/>
          <w:lang w:eastAsia="ru-RU"/>
        </w:rPr>
      </w:pPr>
      <w:r w:rsidRPr="00AD2891">
        <w:rPr>
          <w:rFonts w:ascii="Times New Roman" w:hAnsi="Times New Roman"/>
          <w:b/>
          <w:color w:val="000000"/>
          <w:sz w:val="28"/>
          <w:szCs w:val="28"/>
        </w:rPr>
        <w:t xml:space="preserve">прошлое, </w:t>
      </w:r>
      <w:r w:rsidR="0056063B">
        <w:rPr>
          <w:rFonts w:ascii="Times New Roman" w:hAnsi="Times New Roman"/>
          <w:b/>
          <w:color w:val="000000"/>
          <w:sz w:val="28"/>
          <w:szCs w:val="28"/>
        </w:rPr>
        <w:t>настоящее, грядущее</w:t>
      </w:r>
      <w:r w:rsidR="005B6280">
        <w:rPr>
          <w:rStyle w:val="a8"/>
          <w:rFonts w:ascii="Times New Roman" w:hAnsi="Times New Roman"/>
          <w:b/>
          <w:color w:val="000000"/>
          <w:sz w:val="28"/>
          <w:szCs w:val="28"/>
        </w:rPr>
        <w:footnoteReference w:id="2"/>
      </w:r>
      <w:r w:rsidR="005B6280" w:rsidRPr="005B6280">
        <w:rPr>
          <w:rFonts w:ascii="Times New Roman" w:hAnsi="Times New Roman"/>
          <w:color w:val="000000"/>
          <w:sz w:val="28"/>
          <w:szCs w:val="28"/>
          <w:lang w:eastAsia="ru-RU"/>
        </w:rPr>
        <w:t xml:space="preserve"> </w:t>
      </w:r>
    </w:p>
    <w:p w:rsidR="00AD2891" w:rsidRPr="00155904" w:rsidRDefault="00AD2891" w:rsidP="00AD2891">
      <w:pPr>
        <w:spacing w:after="0" w:line="240" w:lineRule="auto"/>
        <w:rPr>
          <w:rFonts w:ascii="Times New Roman" w:hAnsi="Times New Roman"/>
          <w:b/>
          <w:i/>
          <w:color w:val="000000"/>
          <w:sz w:val="28"/>
          <w:szCs w:val="28"/>
        </w:rPr>
      </w:pPr>
    </w:p>
    <w:p w:rsidR="0056063B" w:rsidRPr="00E6242F" w:rsidRDefault="0056063B" w:rsidP="00F508F0">
      <w:pPr>
        <w:spacing w:after="0" w:line="240" w:lineRule="auto"/>
        <w:ind w:firstLine="709"/>
        <w:jc w:val="both"/>
        <w:rPr>
          <w:rFonts w:ascii="Times New Roman" w:hAnsi="Times New Roman"/>
          <w:i/>
          <w:sz w:val="28"/>
          <w:szCs w:val="28"/>
        </w:rPr>
      </w:pPr>
      <w:r w:rsidRPr="00E6242F">
        <w:rPr>
          <w:rFonts w:ascii="Times New Roman" w:hAnsi="Times New Roman"/>
          <w:i/>
          <w:sz w:val="28"/>
          <w:szCs w:val="28"/>
        </w:rPr>
        <w:t>Статья посвящена анализу и прогнозу состояния здравоохранения Чукотского автономного округа и носит концептуальный характер. Суть концепции данной статьи сводится к необходимости выстраивания системы медицинского обеспечения и сопровождения Северного морского пути. В статье определя</w:t>
      </w:r>
      <w:r w:rsidR="00E6242F" w:rsidRPr="00E6242F">
        <w:rPr>
          <w:rFonts w:ascii="Times New Roman" w:hAnsi="Times New Roman"/>
          <w:i/>
          <w:sz w:val="28"/>
          <w:szCs w:val="28"/>
        </w:rPr>
        <w:t>ю</w:t>
      </w:r>
      <w:r w:rsidRPr="00E6242F">
        <w:rPr>
          <w:rFonts w:ascii="Times New Roman" w:hAnsi="Times New Roman"/>
          <w:i/>
          <w:sz w:val="28"/>
          <w:szCs w:val="28"/>
        </w:rPr>
        <w:t xml:space="preserve">тся главная цель и приоритеты развития региональной медицины: сохранение стабильного финансирования медицинских программ, наращивание сил и средств окружного здравоохранения, ликвидация дефицита медицинских кадров и повышение его профессионализма, обеспечение бесплатной медицинской помощи на всей территории округа, сохранение бесперебойного лекарственного обеспечения, повышение продолжительности и качества жизни населения Чукотки. В статье осуществлён анализ текущего периода в медицине, выявлены приоритетные медицинские показатели, определяющие потенциал положительного развития всей системы здравоохранения округа, а также </w:t>
      </w:r>
      <w:r w:rsidR="00E6242F" w:rsidRPr="00E6242F">
        <w:rPr>
          <w:rFonts w:ascii="Times New Roman" w:hAnsi="Times New Roman"/>
          <w:i/>
          <w:sz w:val="28"/>
          <w:szCs w:val="28"/>
        </w:rPr>
        <w:t>показа</w:t>
      </w:r>
      <w:r w:rsidRPr="00E6242F">
        <w:rPr>
          <w:rFonts w:ascii="Times New Roman" w:hAnsi="Times New Roman"/>
          <w:i/>
          <w:sz w:val="28"/>
          <w:szCs w:val="28"/>
        </w:rPr>
        <w:t>ны законодательные и научные перспективы.</w:t>
      </w:r>
    </w:p>
    <w:p w:rsidR="00F508F0" w:rsidRDefault="00F508F0" w:rsidP="00F508F0">
      <w:pPr>
        <w:spacing w:after="0" w:line="240" w:lineRule="auto"/>
        <w:jc w:val="center"/>
        <w:rPr>
          <w:rFonts w:ascii="Times New Roman" w:hAnsi="Times New Roman"/>
          <w:b/>
          <w:i/>
          <w:sz w:val="28"/>
          <w:szCs w:val="28"/>
        </w:rPr>
      </w:pPr>
    </w:p>
    <w:p w:rsidR="00F508F0" w:rsidRPr="002344BA" w:rsidRDefault="00F508F0" w:rsidP="00F508F0">
      <w:pPr>
        <w:spacing w:after="0" w:line="240" w:lineRule="auto"/>
        <w:jc w:val="center"/>
        <w:rPr>
          <w:rFonts w:ascii="Times New Roman" w:hAnsi="Times New Roman"/>
          <w:b/>
          <w:i/>
          <w:sz w:val="28"/>
          <w:szCs w:val="28"/>
          <w:lang w:val="en-US"/>
        </w:rPr>
      </w:pPr>
      <w:r>
        <w:rPr>
          <w:rFonts w:ascii="Times New Roman" w:hAnsi="Times New Roman"/>
          <w:b/>
          <w:i/>
          <w:sz w:val="28"/>
          <w:szCs w:val="28"/>
          <w:lang w:val="en-US"/>
        </w:rPr>
        <w:t>Healthcare of the ChukotkaAautonomous Area: past, present and future</w:t>
      </w:r>
    </w:p>
    <w:p w:rsidR="00F508F0" w:rsidRPr="002344BA" w:rsidRDefault="00F508F0" w:rsidP="00F508F0">
      <w:pPr>
        <w:spacing w:after="0" w:line="240" w:lineRule="auto"/>
        <w:jc w:val="center"/>
        <w:rPr>
          <w:rFonts w:ascii="Times New Roman" w:hAnsi="Times New Roman"/>
          <w:b/>
          <w:i/>
          <w:sz w:val="28"/>
          <w:szCs w:val="28"/>
          <w:lang w:val="en-US"/>
        </w:rPr>
      </w:pPr>
    </w:p>
    <w:p w:rsidR="00F508F0" w:rsidRPr="00F508F0" w:rsidRDefault="00F508F0" w:rsidP="00F508F0">
      <w:pPr>
        <w:spacing w:after="0" w:line="240" w:lineRule="auto"/>
        <w:ind w:firstLine="360"/>
        <w:jc w:val="both"/>
        <w:rPr>
          <w:rFonts w:ascii="Times New Roman" w:hAnsi="Times New Roman"/>
          <w:b/>
          <w:i/>
          <w:sz w:val="28"/>
          <w:szCs w:val="28"/>
          <w:lang w:val="en-US"/>
        </w:rPr>
      </w:pPr>
      <w:r w:rsidRPr="00F508F0">
        <w:rPr>
          <w:rFonts w:ascii="Times New Roman" w:hAnsi="Times New Roman"/>
          <w:i/>
          <w:sz w:val="28"/>
          <w:szCs w:val="28"/>
          <w:lang w:val="en-US"/>
        </w:rPr>
        <w:t>The article is devoted to the analysis and prognosis of the state of healthcare of the Chukotka Autonomous Area and is conceptual in nature. The essence of the concept of this article is reduced to the necessity of construction a system of medical support and maintenance of the Northern sea route.</w:t>
      </w:r>
      <w:r w:rsidRPr="00F508F0">
        <w:rPr>
          <w:rFonts w:ascii="Times New Roman" w:hAnsi="Times New Roman"/>
          <w:b/>
          <w:i/>
          <w:sz w:val="28"/>
          <w:szCs w:val="28"/>
          <w:lang w:val="en-US"/>
        </w:rPr>
        <w:t xml:space="preserve"> </w:t>
      </w:r>
    </w:p>
    <w:p w:rsidR="00F508F0" w:rsidRDefault="00F508F0" w:rsidP="00F508F0">
      <w:pPr>
        <w:spacing w:after="0" w:line="240" w:lineRule="auto"/>
        <w:ind w:firstLine="360"/>
        <w:jc w:val="both"/>
        <w:rPr>
          <w:rFonts w:ascii="Times New Roman" w:hAnsi="Times New Roman"/>
          <w:b/>
          <w:sz w:val="28"/>
          <w:szCs w:val="28"/>
          <w:lang w:val="en-US"/>
        </w:rPr>
      </w:pPr>
    </w:p>
    <w:p w:rsidR="00EB69BC" w:rsidRPr="00F508F0" w:rsidRDefault="00EB69BC" w:rsidP="0056063B">
      <w:pPr>
        <w:spacing w:after="0" w:line="240" w:lineRule="auto"/>
        <w:ind w:firstLine="357"/>
        <w:jc w:val="both"/>
        <w:rPr>
          <w:rFonts w:ascii="Times New Roman" w:hAnsi="Times New Roman"/>
          <w:i/>
          <w:color w:val="000000"/>
          <w:sz w:val="28"/>
          <w:szCs w:val="28"/>
        </w:rPr>
      </w:pPr>
      <w:r w:rsidRPr="00E6242F">
        <w:rPr>
          <w:rFonts w:ascii="Times New Roman" w:hAnsi="Times New Roman"/>
          <w:b/>
          <w:i/>
          <w:color w:val="000000"/>
          <w:sz w:val="28"/>
          <w:szCs w:val="28"/>
        </w:rPr>
        <w:t>Ключевые слова:</w:t>
      </w:r>
      <w:r w:rsidRPr="00E6242F">
        <w:rPr>
          <w:rFonts w:ascii="Times New Roman" w:hAnsi="Times New Roman"/>
          <w:i/>
          <w:color w:val="000000"/>
          <w:sz w:val="28"/>
          <w:szCs w:val="28"/>
        </w:rPr>
        <w:t xml:space="preserve"> Арктика, Северный морской путь, арктическая медицина, Чукотский автономный округ, здравоохранение, медицинское обеспечение, медицинское сопровождение.</w:t>
      </w:r>
    </w:p>
    <w:p w:rsidR="00F508F0" w:rsidRPr="00F508F0" w:rsidRDefault="00F508F0" w:rsidP="0056063B">
      <w:pPr>
        <w:spacing w:after="0" w:line="240" w:lineRule="auto"/>
        <w:ind w:firstLine="357"/>
        <w:jc w:val="both"/>
        <w:rPr>
          <w:rFonts w:ascii="Times New Roman" w:hAnsi="Times New Roman"/>
          <w:i/>
          <w:color w:val="000000"/>
          <w:sz w:val="28"/>
          <w:szCs w:val="28"/>
        </w:rPr>
      </w:pPr>
    </w:p>
    <w:p w:rsidR="00F508F0" w:rsidRPr="00F508F0" w:rsidRDefault="00F508F0" w:rsidP="00F508F0">
      <w:pPr>
        <w:spacing w:after="0" w:line="240" w:lineRule="auto"/>
        <w:ind w:firstLine="360"/>
        <w:jc w:val="both"/>
        <w:rPr>
          <w:rFonts w:ascii="Times New Roman" w:hAnsi="Times New Roman"/>
          <w:i/>
          <w:sz w:val="28"/>
          <w:szCs w:val="28"/>
          <w:lang w:val="en-US"/>
        </w:rPr>
      </w:pPr>
      <w:r w:rsidRPr="00F508F0">
        <w:rPr>
          <w:rFonts w:ascii="Times New Roman" w:hAnsi="Times New Roman"/>
          <w:b/>
          <w:i/>
          <w:sz w:val="28"/>
          <w:szCs w:val="28"/>
          <w:lang w:val="en-US"/>
        </w:rPr>
        <w:t xml:space="preserve">Keywords: </w:t>
      </w:r>
      <w:r w:rsidRPr="00F508F0">
        <w:rPr>
          <w:rFonts w:ascii="Times New Roman" w:hAnsi="Times New Roman"/>
          <w:i/>
          <w:sz w:val="28"/>
          <w:szCs w:val="28"/>
          <w:lang w:val="en-US"/>
        </w:rPr>
        <w:t>Arctic, Northern sea route, arctic medicine, Chukotka Autonomous Area, healthcare, medical support, medical maintenance.</w:t>
      </w:r>
    </w:p>
    <w:p w:rsidR="00EB69BC" w:rsidRPr="00F508F0" w:rsidRDefault="00EB69BC" w:rsidP="00AD2891">
      <w:pPr>
        <w:spacing w:after="0" w:line="240" w:lineRule="auto"/>
        <w:ind w:firstLine="360"/>
        <w:jc w:val="both"/>
        <w:rPr>
          <w:rFonts w:ascii="Times New Roman" w:hAnsi="Times New Roman"/>
          <w:color w:val="000000"/>
          <w:sz w:val="28"/>
          <w:szCs w:val="28"/>
          <w:lang w:val="en-US"/>
        </w:rPr>
      </w:pPr>
    </w:p>
    <w:p w:rsidR="00EB69BC" w:rsidRPr="00155904" w:rsidRDefault="00EB69BC" w:rsidP="00E6242F">
      <w:pPr>
        <w:spacing w:after="0" w:line="240" w:lineRule="auto"/>
        <w:ind w:firstLine="709"/>
        <w:jc w:val="both"/>
        <w:rPr>
          <w:rFonts w:ascii="Times New Roman" w:hAnsi="Times New Roman"/>
          <w:color w:val="000000"/>
          <w:sz w:val="28"/>
          <w:szCs w:val="28"/>
        </w:rPr>
      </w:pPr>
      <w:r w:rsidRPr="00155904">
        <w:rPr>
          <w:rFonts w:ascii="Times New Roman" w:hAnsi="Times New Roman"/>
          <w:color w:val="000000"/>
          <w:sz w:val="28"/>
          <w:szCs w:val="28"/>
        </w:rPr>
        <w:t>Медицина Чукотского автономного округа – наиважнейшая отрасль обеспечения жизнедеятельности людей, проживающих в условиях Арктики</w:t>
      </w:r>
      <w:r w:rsidR="00E6242F">
        <w:rPr>
          <w:rFonts w:ascii="Times New Roman" w:hAnsi="Times New Roman"/>
          <w:color w:val="000000"/>
          <w:sz w:val="28"/>
          <w:szCs w:val="28"/>
        </w:rPr>
        <w:t>.</w:t>
      </w:r>
    </w:p>
    <w:p w:rsidR="00EB69BC" w:rsidRPr="00155904" w:rsidRDefault="00EB69BC" w:rsidP="00E6242F">
      <w:pPr>
        <w:spacing w:after="0" w:line="240" w:lineRule="auto"/>
        <w:ind w:firstLine="709"/>
        <w:jc w:val="both"/>
        <w:rPr>
          <w:rFonts w:ascii="Times New Roman" w:hAnsi="Times New Roman"/>
          <w:color w:val="000000"/>
          <w:sz w:val="28"/>
          <w:szCs w:val="28"/>
        </w:rPr>
      </w:pPr>
      <w:r w:rsidRPr="00155904">
        <w:rPr>
          <w:rFonts w:ascii="Times New Roman" w:hAnsi="Times New Roman"/>
          <w:color w:val="000000"/>
          <w:sz w:val="28"/>
          <w:szCs w:val="28"/>
        </w:rPr>
        <w:lastRenderedPageBreak/>
        <w:t>Главной целью Управления здравоохранения Чукотского автономного округа является поддержание стабильности достигнутого положения региональной медицины и сохранение эффективного поступательного реформирования местного здравоохранения.</w:t>
      </w:r>
    </w:p>
    <w:p w:rsidR="00EB69BC" w:rsidRPr="00155904" w:rsidRDefault="00EB69BC" w:rsidP="00E6242F">
      <w:pPr>
        <w:spacing w:after="0" w:line="240" w:lineRule="auto"/>
        <w:ind w:firstLine="709"/>
        <w:jc w:val="both"/>
        <w:rPr>
          <w:rFonts w:ascii="Times New Roman" w:hAnsi="Times New Roman"/>
          <w:color w:val="000000"/>
          <w:sz w:val="28"/>
          <w:szCs w:val="28"/>
        </w:rPr>
      </w:pPr>
      <w:r w:rsidRPr="00155904">
        <w:rPr>
          <w:rFonts w:ascii="Times New Roman" w:hAnsi="Times New Roman"/>
          <w:color w:val="000000"/>
          <w:sz w:val="28"/>
          <w:szCs w:val="28"/>
        </w:rPr>
        <w:t>Движение к этой цели лежит в фарватере ведущего медицинского приоритета, связанного с</w:t>
      </w:r>
      <w:r w:rsidR="00E6242F">
        <w:rPr>
          <w:rFonts w:ascii="Times New Roman" w:hAnsi="Times New Roman"/>
          <w:color w:val="000000"/>
          <w:sz w:val="28"/>
          <w:szCs w:val="28"/>
        </w:rPr>
        <w:t>:</w:t>
      </w:r>
      <w:r w:rsidRPr="00155904">
        <w:rPr>
          <w:rFonts w:ascii="Times New Roman" w:hAnsi="Times New Roman"/>
          <w:color w:val="000000"/>
          <w:sz w:val="28"/>
          <w:szCs w:val="28"/>
        </w:rPr>
        <w:t xml:space="preserve"> сохранением стабильного финансирования медицинских программ</w:t>
      </w:r>
      <w:r w:rsidR="00E6242F">
        <w:rPr>
          <w:rFonts w:ascii="Times New Roman" w:hAnsi="Times New Roman"/>
          <w:color w:val="000000"/>
          <w:sz w:val="28"/>
          <w:szCs w:val="28"/>
        </w:rPr>
        <w:t>;</w:t>
      </w:r>
      <w:r w:rsidRPr="00155904">
        <w:rPr>
          <w:rFonts w:ascii="Times New Roman" w:hAnsi="Times New Roman"/>
          <w:color w:val="000000"/>
          <w:sz w:val="28"/>
          <w:szCs w:val="28"/>
        </w:rPr>
        <w:t xml:space="preserve"> наращиванием сил и средств окружного здравоохранения</w:t>
      </w:r>
      <w:r w:rsidR="00E6242F">
        <w:rPr>
          <w:rFonts w:ascii="Times New Roman" w:hAnsi="Times New Roman"/>
          <w:color w:val="000000"/>
          <w:sz w:val="28"/>
          <w:szCs w:val="28"/>
        </w:rPr>
        <w:t>;</w:t>
      </w:r>
      <w:r w:rsidRPr="00155904">
        <w:rPr>
          <w:rFonts w:ascii="Times New Roman" w:hAnsi="Times New Roman"/>
          <w:color w:val="000000"/>
          <w:sz w:val="28"/>
          <w:szCs w:val="28"/>
        </w:rPr>
        <w:t xml:space="preserve"> ликвидацией дефицита медицинских кадров и повышением его профессионализма</w:t>
      </w:r>
      <w:r w:rsidR="00E6242F">
        <w:rPr>
          <w:rFonts w:ascii="Times New Roman" w:hAnsi="Times New Roman"/>
          <w:color w:val="000000"/>
          <w:sz w:val="28"/>
          <w:szCs w:val="28"/>
        </w:rPr>
        <w:t>;</w:t>
      </w:r>
      <w:r w:rsidRPr="00155904">
        <w:rPr>
          <w:rFonts w:ascii="Times New Roman" w:hAnsi="Times New Roman"/>
          <w:color w:val="000000"/>
          <w:sz w:val="28"/>
          <w:szCs w:val="28"/>
        </w:rPr>
        <w:t xml:space="preserve"> обеспечением бесплатной медицинской помощи с доступностью её базовых видов на всей территории округа</w:t>
      </w:r>
      <w:r w:rsidR="00E6242F">
        <w:rPr>
          <w:rFonts w:ascii="Times New Roman" w:hAnsi="Times New Roman"/>
          <w:color w:val="000000"/>
          <w:sz w:val="28"/>
          <w:szCs w:val="28"/>
        </w:rPr>
        <w:t>;</w:t>
      </w:r>
      <w:r w:rsidRPr="00155904">
        <w:rPr>
          <w:rFonts w:ascii="Times New Roman" w:hAnsi="Times New Roman"/>
          <w:color w:val="000000"/>
          <w:sz w:val="28"/>
          <w:szCs w:val="28"/>
        </w:rPr>
        <w:t xml:space="preserve"> сохранением бесперебойного и широкого по диапазону лекарственного обеспечения</w:t>
      </w:r>
      <w:r w:rsidR="00E6242F">
        <w:rPr>
          <w:rFonts w:ascii="Times New Roman" w:hAnsi="Times New Roman"/>
          <w:color w:val="000000"/>
          <w:sz w:val="28"/>
          <w:szCs w:val="28"/>
        </w:rPr>
        <w:t>;</w:t>
      </w:r>
      <w:r w:rsidRPr="00155904">
        <w:rPr>
          <w:rFonts w:ascii="Times New Roman" w:hAnsi="Times New Roman"/>
          <w:color w:val="000000"/>
          <w:sz w:val="28"/>
          <w:szCs w:val="28"/>
        </w:rPr>
        <w:t xml:space="preserve"> повышением продолжительности и качества жизни населения чукотского региона. </w:t>
      </w:r>
    </w:p>
    <w:p w:rsidR="00EB69BC" w:rsidRPr="00155904" w:rsidRDefault="00EB69BC" w:rsidP="00E6242F">
      <w:pPr>
        <w:spacing w:after="0" w:line="240" w:lineRule="auto"/>
        <w:ind w:firstLine="709"/>
        <w:jc w:val="both"/>
        <w:rPr>
          <w:rFonts w:ascii="Times New Roman" w:hAnsi="Times New Roman"/>
          <w:color w:val="000000"/>
          <w:sz w:val="28"/>
          <w:szCs w:val="28"/>
        </w:rPr>
      </w:pPr>
      <w:r w:rsidRPr="00155904">
        <w:rPr>
          <w:rFonts w:ascii="Times New Roman" w:hAnsi="Times New Roman"/>
          <w:color w:val="000000"/>
          <w:sz w:val="28"/>
          <w:szCs w:val="28"/>
        </w:rPr>
        <w:t>Достижение главных установок данного приоритета представляется особенной по трудности управленческой задачей, связанной с её надлежащим исполнением в условиях предельно агрессивного северного климата, порой опасного для жизн</w:t>
      </w:r>
      <w:r w:rsidR="00E6242F">
        <w:rPr>
          <w:rFonts w:ascii="Times New Roman" w:hAnsi="Times New Roman"/>
          <w:color w:val="000000"/>
          <w:sz w:val="28"/>
          <w:szCs w:val="28"/>
        </w:rPr>
        <w:t>и</w:t>
      </w:r>
      <w:r w:rsidRPr="00155904">
        <w:rPr>
          <w:rFonts w:ascii="Times New Roman" w:hAnsi="Times New Roman"/>
          <w:color w:val="000000"/>
          <w:sz w:val="28"/>
          <w:szCs w:val="28"/>
        </w:rPr>
        <w:t xml:space="preserve"> самих медиков,</w:t>
      </w:r>
      <w:r w:rsidR="00041430">
        <w:rPr>
          <w:rFonts w:ascii="Times New Roman" w:hAnsi="Times New Roman"/>
          <w:color w:val="000000"/>
          <w:sz w:val="28"/>
          <w:szCs w:val="28"/>
        </w:rPr>
        <w:t xml:space="preserve"> низкой плотностью населения, а</w:t>
      </w:r>
      <w:r w:rsidRPr="00155904">
        <w:rPr>
          <w:rFonts w:ascii="Times New Roman" w:hAnsi="Times New Roman"/>
          <w:color w:val="000000"/>
          <w:sz w:val="28"/>
          <w:szCs w:val="28"/>
        </w:rPr>
        <w:t xml:space="preserve"> следовательно, и больных, суженным форматом возможностей для работы </w:t>
      </w:r>
      <w:r w:rsidR="00154C47" w:rsidRPr="00155904">
        <w:rPr>
          <w:rFonts w:ascii="Times New Roman" w:hAnsi="Times New Roman"/>
          <w:color w:val="000000"/>
          <w:sz w:val="28"/>
          <w:szCs w:val="28"/>
        </w:rPr>
        <w:t>с</w:t>
      </w:r>
      <w:r w:rsidR="00154C47">
        <w:rPr>
          <w:rFonts w:ascii="Times New Roman" w:hAnsi="Times New Roman"/>
          <w:color w:val="000000"/>
          <w:sz w:val="28"/>
          <w:szCs w:val="28"/>
        </w:rPr>
        <w:t>анитарного транспорта</w:t>
      </w:r>
      <w:r w:rsidR="00154C47" w:rsidRPr="00155904">
        <w:rPr>
          <w:rFonts w:ascii="Times New Roman" w:hAnsi="Times New Roman"/>
          <w:color w:val="000000"/>
          <w:sz w:val="28"/>
          <w:szCs w:val="28"/>
        </w:rPr>
        <w:t xml:space="preserve"> </w:t>
      </w:r>
      <w:r w:rsidRPr="00155904">
        <w:rPr>
          <w:rFonts w:ascii="Times New Roman" w:hAnsi="Times New Roman"/>
          <w:color w:val="000000"/>
          <w:sz w:val="28"/>
          <w:szCs w:val="28"/>
        </w:rPr>
        <w:t>в чукотских условиях</w:t>
      </w:r>
      <w:r w:rsidR="00041430">
        <w:rPr>
          <w:rFonts w:ascii="Times New Roman" w:hAnsi="Times New Roman"/>
          <w:color w:val="000000"/>
          <w:sz w:val="28"/>
          <w:szCs w:val="28"/>
        </w:rPr>
        <w:t>. Поэтому</w:t>
      </w:r>
      <w:r w:rsidRPr="00155904">
        <w:rPr>
          <w:rFonts w:ascii="Times New Roman" w:hAnsi="Times New Roman"/>
          <w:color w:val="000000"/>
          <w:sz w:val="28"/>
          <w:szCs w:val="28"/>
        </w:rPr>
        <w:t xml:space="preserve"> оказание медицинской помощи больному или роженице в тундре по своей моральной значимости зачастую </w:t>
      </w:r>
      <w:r w:rsidR="00041430">
        <w:rPr>
          <w:rFonts w:ascii="Times New Roman" w:hAnsi="Times New Roman"/>
          <w:color w:val="000000"/>
          <w:sz w:val="28"/>
          <w:szCs w:val="28"/>
        </w:rPr>
        <w:t>связано с</w:t>
      </w:r>
      <w:r w:rsidRPr="00155904">
        <w:rPr>
          <w:rFonts w:ascii="Times New Roman" w:hAnsi="Times New Roman"/>
          <w:color w:val="000000"/>
          <w:sz w:val="28"/>
          <w:szCs w:val="28"/>
        </w:rPr>
        <w:t xml:space="preserve"> героизм</w:t>
      </w:r>
      <w:r w:rsidR="00041430">
        <w:rPr>
          <w:rFonts w:ascii="Times New Roman" w:hAnsi="Times New Roman"/>
          <w:color w:val="000000"/>
          <w:sz w:val="28"/>
          <w:szCs w:val="28"/>
        </w:rPr>
        <w:t>ом</w:t>
      </w:r>
      <w:r w:rsidRPr="00155904">
        <w:rPr>
          <w:rFonts w:ascii="Times New Roman" w:hAnsi="Times New Roman"/>
          <w:color w:val="000000"/>
          <w:sz w:val="28"/>
          <w:szCs w:val="28"/>
        </w:rPr>
        <w:t xml:space="preserve"> докторов, фельдшеров, акушерок, медицинских сестёр, санитаров, авиаторов, водителей и… обычных людей</w:t>
      </w:r>
      <w:r w:rsidR="00041430">
        <w:rPr>
          <w:rFonts w:ascii="Times New Roman" w:hAnsi="Times New Roman"/>
          <w:color w:val="000000"/>
          <w:sz w:val="28"/>
          <w:szCs w:val="28"/>
        </w:rPr>
        <w:t>.</w:t>
      </w:r>
      <w:r w:rsidRPr="00155904">
        <w:rPr>
          <w:rFonts w:ascii="Times New Roman" w:hAnsi="Times New Roman"/>
          <w:color w:val="000000"/>
          <w:sz w:val="28"/>
          <w:szCs w:val="28"/>
        </w:rPr>
        <w:t xml:space="preserve"> </w:t>
      </w:r>
    </w:p>
    <w:p w:rsidR="00EB69BC" w:rsidRPr="00155904" w:rsidRDefault="00EB69BC" w:rsidP="00E6242F">
      <w:pPr>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Основой для функционирования системы здравоохранения на территории Чукотского автономного округа являются положения </w:t>
      </w:r>
      <w:r w:rsidR="00041430">
        <w:rPr>
          <w:rFonts w:ascii="Times New Roman" w:hAnsi="Times New Roman"/>
          <w:color w:val="000000"/>
          <w:sz w:val="28"/>
          <w:szCs w:val="28"/>
          <w:lang w:eastAsia="ru-RU"/>
        </w:rPr>
        <w:t>Ф</w:t>
      </w:r>
      <w:r w:rsidRPr="00155904">
        <w:rPr>
          <w:rFonts w:ascii="Times New Roman" w:hAnsi="Times New Roman"/>
          <w:color w:val="000000"/>
          <w:sz w:val="28"/>
          <w:szCs w:val="28"/>
          <w:lang w:eastAsia="ru-RU"/>
        </w:rPr>
        <w:t>едерального закона от 21 ноября 2011</w:t>
      </w:r>
      <w:r w:rsidR="00041430">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г. №323-ФЗ «Об основах охраны здоровья граждан в Российской Федерации»</w:t>
      </w:r>
      <w:r w:rsidR="00041430">
        <w:rPr>
          <w:rFonts w:ascii="Times New Roman" w:hAnsi="Times New Roman"/>
          <w:color w:val="000000"/>
          <w:sz w:val="28"/>
          <w:szCs w:val="28"/>
          <w:lang w:eastAsia="ru-RU"/>
        </w:rPr>
        <w:t xml:space="preserve">, который реализуется в рамках </w:t>
      </w:r>
      <w:r w:rsidRPr="00155904">
        <w:rPr>
          <w:rFonts w:ascii="Times New Roman" w:hAnsi="Times New Roman"/>
          <w:color w:val="000000"/>
          <w:sz w:val="28"/>
          <w:szCs w:val="28"/>
          <w:lang w:eastAsia="ru-RU"/>
        </w:rPr>
        <w:t>Территориальной программы государственных гарантий бесплатного оказания гражданам медицинской помощи на 2016 г</w:t>
      </w:r>
      <w:r w:rsidR="0004143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Чукотск</w:t>
      </w:r>
      <w:r w:rsidR="00041430">
        <w:rPr>
          <w:rFonts w:ascii="Times New Roman" w:hAnsi="Times New Roman"/>
          <w:color w:val="000000"/>
          <w:sz w:val="28"/>
          <w:szCs w:val="28"/>
          <w:lang w:eastAsia="ru-RU"/>
        </w:rPr>
        <w:t>ом автономном округе</w:t>
      </w:r>
      <w:r w:rsidRPr="00155904">
        <w:rPr>
          <w:rFonts w:ascii="Times New Roman" w:hAnsi="Times New Roman"/>
          <w:color w:val="000000"/>
          <w:sz w:val="28"/>
          <w:szCs w:val="28"/>
          <w:lang w:eastAsia="ru-RU"/>
        </w:rPr>
        <w:t xml:space="preserve"> (Постановление Правительства Чукотского автономного округа от 24 декабря 2015 г. №639) и Государственной программы «Развитие здравоохранения», утверждённой Постановлением </w:t>
      </w:r>
      <w:r w:rsidR="00041430">
        <w:rPr>
          <w:rFonts w:ascii="Times New Roman" w:hAnsi="Times New Roman"/>
          <w:color w:val="000000"/>
          <w:sz w:val="28"/>
          <w:szCs w:val="28"/>
          <w:lang w:eastAsia="ru-RU"/>
        </w:rPr>
        <w:t>п</w:t>
      </w:r>
      <w:r w:rsidRPr="00155904">
        <w:rPr>
          <w:rFonts w:ascii="Times New Roman" w:hAnsi="Times New Roman"/>
          <w:color w:val="000000"/>
          <w:sz w:val="28"/>
          <w:szCs w:val="28"/>
          <w:lang w:eastAsia="ru-RU"/>
        </w:rPr>
        <w:t xml:space="preserve">равительства Чукотского автономного округа от 21 октября 2013 г. №412. </w:t>
      </w:r>
    </w:p>
    <w:p w:rsidR="00EB69BC" w:rsidRPr="00155904" w:rsidRDefault="00EB69BC" w:rsidP="00E6242F">
      <w:pPr>
        <w:spacing w:after="0" w:line="240" w:lineRule="auto"/>
        <w:ind w:firstLine="709"/>
        <w:jc w:val="both"/>
        <w:rPr>
          <w:rFonts w:ascii="Times New Roman" w:hAnsi="Times New Roman" w:cs="Arial"/>
          <w:color w:val="000000"/>
          <w:sz w:val="28"/>
          <w:szCs w:val="28"/>
        </w:rPr>
      </w:pPr>
      <w:r w:rsidRPr="00155904">
        <w:rPr>
          <w:rFonts w:ascii="Times New Roman" w:hAnsi="Times New Roman"/>
          <w:color w:val="000000"/>
          <w:sz w:val="28"/>
          <w:szCs w:val="28"/>
          <w:lang w:eastAsia="ru-RU"/>
        </w:rPr>
        <w:t>Светлый взгляд на просто</w:t>
      </w:r>
      <w:r w:rsidR="00154C47">
        <w:rPr>
          <w:rFonts w:ascii="Times New Roman" w:hAnsi="Times New Roman"/>
          <w:color w:val="000000"/>
          <w:sz w:val="28"/>
          <w:szCs w:val="28"/>
          <w:lang w:eastAsia="ru-RU"/>
        </w:rPr>
        <w:t>ры будущего не</w:t>
      </w:r>
      <w:r w:rsidRPr="00155904">
        <w:rPr>
          <w:rFonts w:ascii="Times New Roman" w:hAnsi="Times New Roman"/>
          <w:color w:val="000000"/>
          <w:sz w:val="28"/>
          <w:szCs w:val="28"/>
          <w:lang w:eastAsia="ru-RU"/>
        </w:rPr>
        <w:t>возможен без наполненного хорошим прошлого</w:t>
      </w:r>
      <w:r w:rsidR="00154C47">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Успешные преобразования Чукотского здравоохранения 2000-х г</w:t>
      </w:r>
      <w:r w:rsidR="00AE5A58">
        <w:rPr>
          <w:rFonts w:ascii="Times New Roman" w:hAnsi="Times New Roman"/>
          <w:color w:val="000000"/>
          <w:sz w:val="28"/>
          <w:szCs w:val="28"/>
          <w:lang w:eastAsia="ru-RU"/>
        </w:rPr>
        <w:t>г.</w:t>
      </w:r>
      <w:r w:rsidRPr="00155904">
        <w:rPr>
          <w:rFonts w:ascii="Times New Roman" w:hAnsi="Times New Roman"/>
          <w:color w:val="000000"/>
          <w:sz w:val="28"/>
          <w:szCs w:val="28"/>
          <w:lang w:eastAsia="ru-RU"/>
        </w:rPr>
        <w:t xml:space="preserve"> связаны, прежде всего, с беспрецедентными для истории личными усилиями </w:t>
      </w:r>
      <w:r w:rsidR="00AE5A58">
        <w:rPr>
          <w:rFonts w:ascii="Times New Roman" w:hAnsi="Times New Roman"/>
          <w:color w:val="000000"/>
          <w:sz w:val="28"/>
          <w:szCs w:val="28"/>
          <w:lang w:eastAsia="ru-RU"/>
        </w:rPr>
        <w:t>э</w:t>
      </w:r>
      <w:r w:rsidRPr="00155904">
        <w:rPr>
          <w:rFonts w:ascii="Times New Roman" w:hAnsi="Times New Roman"/>
          <w:color w:val="000000"/>
          <w:sz w:val="28"/>
          <w:szCs w:val="28"/>
          <w:lang w:eastAsia="ru-RU"/>
        </w:rPr>
        <w:t>кс-губернатора Чукотского автономного округа Р</w:t>
      </w:r>
      <w:r w:rsidR="00154C47">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А</w:t>
      </w:r>
      <w:r w:rsidR="00154C47">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Абрамовича, благодаря которому </w:t>
      </w:r>
      <w:r w:rsidRPr="00155904">
        <w:rPr>
          <w:rFonts w:ascii="Times New Roman" w:hAnsi="Times New Roman" w:cs="Arial"/>
          <w:color w:val="000000"/>
          <w:sz w:val="28"/>
          <w:szCs w:val="28"/>
        </w:rPr>
        <w:t>остановлена постсоветская деградация медицины округа, осуществлена невероятная по задуманному модернизация окружных медицинских учреждений в области интенсивного капитального строительства с перевооружением их н</w:t>
      </w:r>
      <w:r w:rsidR="00AE5A58">
        <w:rPr>
          <w:rFonts w:ascii="Times New Roman" w:hAnsi="Times New Roman" w:cs="Arial"/>
          <w:color w:val="000000"/>
          <w:sz w:val="28"/>
          <w:szCs w:val="28"/>
        </w:rPr>
        <w:t>овейшей медицинской аппаратурой</w:t>
      </w:r>
      <w:r w:rsidRPr="00155904">
        <w:rPr>
          <w:rFonts w:ascii="Times New Roman" w:hAnsi="Times New Roman" w:cs="Arial"/>
          <w:color w:val="000000"/>
          <w:sz w:val="28"/>
          <w:szCs w:val="28"/>
        </w:rPr>
        <w:t xml:space="preserve"> и, самое главное, заложены основы для успешной реализации территориальных проектов здравоохранения настоящего и грядущего. Уникальный исторический пример личного подвижничества </w:t>
      </w:r>
      <w:r w:rsidR="00AE5A58">
        <w:rPr>
          <w:rFonts w:ascii="Times New Roman" w:hAnsi="Times New Roman"/>
          <w:color w:val="000000"/>
          <w:sz w:val="28"/>
          <w:szCs w:val="28"/>
          <w:lang w:eastAsia="ru-RU"/>
        </w:rPr>
        <w:t>э</w:t>
      </w:r>
      <w:r w:rsidRPr="00155904">
        <w:rPr>
          <w:rFonts w:ascii="Times New Roman" w:hAnsi="Times New Roman"/>
          <w:color w:val="000000"/>
          <w:sz w:val="28"/>
          <w:szCs w:val="28"/>
          <w:lang w:eastAsia="ru-RU"/>
        </w:rPr>
        <w:t>кс-губернатора Чукотского автономного округа Р</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А</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Абрамовича вошёл в эталоны</w:t>
      </w:r>
      <w:r w:rsidRPr="00155904">
        <w:rPr>
          <w:rFonts w:ascii="Times New Roman" w:hAnsi="Times New Roman" w:cs="Arial"/>
          <w:color w:val="000000"/>
          <w:sz w:val="28"/>
          <w:szCs w:val="28"/>
        </w:rPr>
        <w:t xml:space="preserve"> Великодушия и Человечности, сотворил</w:t>
      </w:r>
      <w:r w:rsidRPr="00155904">
        <w:rPr>
          <w:rFonts w:ascii="Times New Roman" w:hAnsi="Times New Roman"/>
          <w:color w:val="000000"/>
          <w:sz w:val="28"/>
          <w:szCs w:val="28"/>
        </w:rPr>
        <w:t xml:space="preserve"> </w:t>
      </w:r>
      <w:r w:rsidRPr="00155904">
        <w:rPr>
          <w:rFonts w:ascii="Times New Roman" w:hAnsi="Times New Roman"/>
          <w:color w:val="000000"/>
          <w:sz w:val="28"/>
          <w:szCs w:val="28"/>
          <w:lang w:val="en-US"/>
        </w:rPr>
        <w:t>ad</w:t>
      </w:r>
      <w:r w:rsidRPr="00155904">
        <w:rPr>
          <w:rFonts w:ascii="Times New Roman" w:hAnsi="Times New Roman"/>
          <w:color w:val="000000"/>
          <w:sz w:val="28"/>
          <w:szCs w:val="28"/>
        </w:rPr>
        <w:t xml:space="preserve"> </w:t>
      </w:r>
      <w:r w:rsidRPr="00155904">
        <w:rPr>
          <w:rFonts w:ascii="Times New Roman" w:hAnsi="Times New Roman"/>
          <w:color w:val="000000"/>
          <w:sz w:val="28"/>
          <w:szCs w:val="28"/>
          <w:lang w:val="en-US"/>
        </w:rPr>
        <w:t>infinitum</w:t>
      </w:r>
      <w:r w:rsidRPr="00155904">
        <w:rPr>
          <w:rFonts w:ascii="Times New Roman" w:hAnsi="Times New Roman"/>
          <w:color w:val="000000"/>
          <w:sz w:val="28"/>
          <w:szCs w:val="28"/>
        </w:rPr>
        <w:t xml:space="preserve"> </w:t>
      </w:r>
      <w:r w:rsidRPr="00155904">
        <w:rPr>
          <w:rFonts w:ascii="Times New Roman" w:hAnsi="Times New Roman"/>
          <w:color w:val="000000"/>
          <w:sz w:val="28"/>
          <w:szCs w:val="28"/>
          <w:shd w:val="clear" w:color="auto" w:fill="FFFFFF"/>
        </w:rPr>
        <w:t>perspicio</w:t>
      </w:r>
      <w:r w:rsidRPr="00155904">
        <w:rPr>
          <w:rFonts w:ascii="Times New Roman" w:hAnsi="Times New Roman" w:cs="Arial"/>
          <w:color w:val="000000"/>
          <w:sz w:val="28"/>
          <w:szCs w:val="28"/>
        </w:rPr>
        <w:t xml:space="preserve"> (бесконечную перспективу) в прикладной</w:t>
      </w:r>
      <w:r w:rsidR="00AE5A58">
        <w:rPr>
          <w:rFonts w:ascii="Times New Roman" w:hAnsi="Times New Roman" w:cs="Arial"/>
          <w:color w:val="000000"/>
          <w:sz w:val="28"/>
          <w:szCs w:val="28"/>
        </w:rPr>
        <w:t xml:space="preserve"> Арктической медицинской науке:</w:t>
      </w:r>
      <w:r w:rsidRPr="00155904">
        <w:rPr>
          <w:rFonts w:ascii="Times New Roman" w:hAnsi="Times New Roman" w:cs="Arial"/>
          <w:color w:val="000000"/>
          <w:sz w:val="28"/>
          <w:szCs w:val="28"/>
        </w:rPr>
        <w:t xml:space="preserve"> за кратчайший период, практически с низов, на лучших мировых образцах была создана безотказно работающая в условиях тундры передовая медицинская </w:t>
      </w:r>
      <w:r w:rsidRPr="00155904">
        <w:rPr>
          <w:rFonts w:ascii="Times New Roman" w:hAnsi="Times New Roman" w:cs="Arial"/>
          <w:color w:val="000000"/>
          <w:sz w:val="28"/>
          <w:szCs w:val="28"/>
        </w:rPr>
        <w:lastRenderedPageBreak/>
        <w:t>система Крайнего Севера</w:t>
      </w:r>
      <w:r w:rsidR="00154C47">
        <w:rPr>
          <w:rFonts w:ascii="Times New Roman" w:hAnsi="Times New Roman" w:cs="Arial"/>
          <w:color w:val="000000"/>
          <w:sz w:val="28"/>
          <w:szCs w:val="28"/>
        </w:rPr>
        <w:t>.</w:t>
      </w:r>
      <w:r w:rsidRPr="00155904">
        <w:rPr>
          <w:rFonts w:ascii="Times New Roman" w:hAnsi="Times New Roman" w:cs="Arial"/>
          <w:color w:val="000000"/>
          <w:sz w:val="28"/>
          <w:szCs w:val="28"/>
        </w:rPr>
        <w:t xml:space="preserve"> Возведение современной, даже для нынешних времён, медицинской надстройки на лучших традициях фунд</w:t>
      </w:r>
      <w:r w:rsidR="00AE5A58">
        <w:rPr>
          <w:rFonts w:ascii="Times New Roman" w:hAnsi="Times New Roman" w:cs="Arial"/>
          <w:color w:val="000000"/>
          <w:sz w:val="28"/>
          <w:szCs w:val="28"/>
        </w:rPr>
        <w:t>аментальной советской медицины</w:t>
      </w:r>
      <w:r w:rsidRPr="00155904">
        <w:rPr>
          <w:rFonts w:ascii="Times New Roman" w:hAnsi="Times New Roman" w:cs="Arial"/>
          <w:color w:val="000000"/>
          <w:sz w:val="28"/>
          <w:szCs w:val="28"/>
        </w:rPr>
        <w:t xml:space="preserve"> является украшением Чукотского автономного округа. Рождение современной Чукотской модели здравоохранения </w:t>
      </w:r>
      <w:r w:rsidR="00AE5A58">
        <w:rPr>
          <w:rFonts w:ascii="Times New Roman" w:hAnsi="Times New Roman" w:cs="Arial"/>
          <w:color w:val="000000"/>
          <w:sz w:val="28"/>
          <w:szCs w:val="28"/>
        </w:rPr>
        <w:t>в условиях безжалостной Арктики</w:t>
      </w:r>
      <w:r w:rsidRPr="00155904">
        <w:rPr>
          <w:rFonts w:ascii="Times New Roman" w:hAnsi="Times New Roman" w:cs="Arial"/>
          <w:color w:val="000000"/>
          <w:sz w:val="28"/>
          <w:szCs w:val="28"/>
        </w:rPr>
        <w:t xml:space="preserve"> ещё долго будет служить магнитом высоких медицинских дискуссий, являться предметом глубинных исследований передовых научных медицинских школ мира</w:t>
      </w:r>
      <w:r w:rsidR="00AE5A58">
        <w:rPr>
          <w:rFonts w:ascii="Times New Roman" w:hAnsi="Times New Roman" w:cs="Arial"/>
          <w:color w:val="000000"/>
          <w:sz w:val="28"/>
          <w:szCs w:val="28"/>
        </w:rPr>
        <w:t>.</w:t>
      </w:r>
    </w:p>
    <w:p w:rsidR="00EB69BC" w:rsidRPr="00155904" w:rsidRDefault="00EB69BC" w:rsidP="00E6242F">
      <w:pPr>
        <w:spacing w:after="0" w:line="240" w:lineRule="auto"/>
        <w:ind w:firstLine="709"/>
        <w:jc w:val="both"/>
        <w:rPr>
          <w:rFonts w:ascii="Times New Roman" w:hAnsi="Times New Roman" w:cs="Arial"/>
          <w:color w:val="000000"/>
          <w:sz w:val="28"/>
          <w:szCs w:val="28"/>
        </w:rPr>
      </w:pPr>
      <w:r w:rsidRPr="00155904">
        <w:rPr>
          <w:rFonts w:ascii="Times New Roman" w:hAnsi="Times New Roman" w:cs="Arial"/>
          <w:color w:val="000000"/>
          <w:sz w:val="28"/>
          <w:szCs w:val="28"/>
        </w:rPr>
        <w:t>Именно эти коды успеха заложен</w:t>
      </w:r>
      <w:r w:rsidR="00AE5A58">
        <w:rPr>
          <w:rFonts w:ascii="Times New Roman" w:hAnsi="Times New Roman" w:cs="Arial"/>
          <w:color w:val="000000"/>
          <w:sz w:val="28"/>
          <w:szCs w:val="28"/>
        </w:rPr>
        <w:t>ных ранее основ здравоохранения</w:t>
      </w:r>
      <w:r w:rsidRPr="00155904">
        <w:rPr>
          <w:rFonts w:ascii="Times New Roman" w:hAnsi="Times New Roman" w:cs="Arial"/>
          <w:color w:val="000000"/>
          <w:sz w:val="28"/>
          <w:szCs w:val="28"/>
        </w:rPr>
        <w:t xml:space="preserve"> послужили доброй помощью ныне действующему </w:t>
      </w:r>
      <w:r w:rsidR="00AE5A58">
        <w:rPr>
          <w:rFonts w:ascii="Times New Roman" w:hAnsi="Times New Roman" w:cs="Arial"/>
          <w:color w:val="000000"/>
          <w:sz w:val="28"/>
          <w:szCs w:val="28"/>
        </w:rPr>
        <w:t>г</w:t>
      </w:r>
      <w:r w:rsidRPr="00155904">
        <w:rPr>
          <w:rFonts w:ascii="Times New Roman" w:hAnsi="Times New Roman" w:cs="Arial"/>
          <w:color w:val="000000"/>
          <w:sz w:val="28"/>
          <w:szCs w:val="28"/>
        </w:rPr>
        <w:t>убернатору</w:t>
      </w:r>
      <w:r w:rsidRPr="00155904">
        <w:rPr>
          <w:rFonts w:ascii="Times New Roman" w:hAnsi="Times New Roman"/>
          <w:color w:val="000000"/>
          <w:sz w:val="28"/>
          <w:szCs w:val="28"/>
          <w:lang w:eastAsia="ru-RU"/>
        </w:rPr>
        <w:t xml:space="preserve"> Чукотского автономного округа</w:t>
      </w:r>
      <w:r w:rsidRPr="00155904">
        <w:rPr>
          <w:rFonts w:ascii="Times New Roman" w:hAnsi="Times New Roman" w:cs="Arial"/>
          <w:color w:val="000000"/>
          <w:sz w:val="28"/>
          <w:szCs w:val="28"/>
        </w:rPr>
        <w:t xml:space="preserve"> Р</w:t>
      </w:r>
      <w:r w:rsidR="00AE5A58">
        <w:rPr>
          <w:rFonts w:ascii="Times New Roman" w:hAnsi="Times New Roman" w:cs="Arial"/>
          <w:color w:val="000000"/>
          <w:sz w:val="28"/>
          <w:szCs w:val="28"/>
        </w:rPr>
        <w:t>.</w:t>
      </w:r>
      <w:r w:rsidRPr="00155904">
        <w:rPr>
          <w:rFonts w:ascii="Times New Roman" w:hAnsi="Times New Roman" w:cs="Arial"/>
          <w:color w:val="000000"/>
          <w:sz w:val="28"/>
          <w:szCs w:val="28"/>
        </w:rPr>
        <w:t>В</w:t>
      </w:r>
      <w:r w:rsidR="00AE5A58">
        <w:rPr>
          <w:rFonts w:ascii="Times New Roman" w:hAnsi="Times New Roman" w:cs="Arial"/>
          <w:color w:val="000000"/>
          <w:sz w:val="28"/>
          <w:szCs w:val="28"/>
        </w:rPr>
        <w:t>.</w:t>
      </w:r>
      <w:r w:rsidRPr="00155904">
        <w:rPr>
          <w:rFonts w:ascii="Times New Roman" w:hAnsi="Times New Roman" w:cs="Arial"/>
          <w:color w:val="000000"/>
          <w:sz w:val="28"/>
          <w:szCs w:val="28"/>
        </w:rPr>
        <w:t xml:space="preserve"> Копину в благополучном продолжении реализаций региональных медицинских программ и наращивании всеобъемлющей помощи окружному здравоохранению. </w:t>
      </w:r>
      <w:r w:rsidR="00154C47">
        <w:rPr>
          <w:rFonts w:ascii="Times New Roman" w:hAnsi="Times New Roman" w:cs="Arial"/>
          <w:color w:val="000000"/>
          <w:sz w:val="28"/>
          <w:szCs w:val="28"/>
        </w:rPr>
        <w:t>У</w:t>
      </w:r>
      <w:r w:rsidRPr="00155904">
        <w:rPr>
          <w:rFonts w:ascii="Times New Roman" w:hAnsi="Times New Roman" w:cs="Arial"/>
          <w:color w:val="000000"/>
          <w:sz w:val="28"/>
          <w:szCs w:val="28"/>
        </w:rPr>
        <w:t xml:space="preserve">силия </w:t>
      </w:r>
      <w:r w:rsidR="00AE5A58">
        <w:rPr>
          <w:rFonts w:ascii="Times New Roman" w:hAnsi="Times New Roman" w:cs="Arial"/>
          <w:color w:val="000000"/>
          <w:sz w:val="28"/>
          <w:szCs w:val="28"/>
        </w:rPr>
        <w:t>п</w:t>
      </w:r>
      <w:r w:rsidR="00AE5A58" w:rsidRPr="00155904">
        <w:rPr>
          <w:rFonts w:ascii="Times New Roman" w:hAnsi="Times New Roman" w:cs="Arial"/>
          <w:color w:val="000000"/>
          <w:sz w:val="28"/>
          <w:szCs w:val="28"/>
        </w:rPr>
        <w:t xml:space="preserve">режде всего </w:t>
      </w:r>
      <w:r w:rsidRPr="00155904">
        <w:rPr>
          <w:rFonts w:ascii="Times New Roman" w:hAnsi="Times New Roman" w:cs="Arial"/>
          <w:color w:val="000000"/>
          <w:sz w:val="28"/>
          <w:szCs w:val="28"/>
        </w:rPr>
        <w:t>направляются на достойное поддержание созданных и интенсивное строительство новых лечебных учреждений, осуществление капитальной перестройки медицинских площадей с их дальнейшей модернизацией</w:t>
      </w:r>
      <w:r w:rsidR="00AE5A58">
        <w:rPr>
          <w:rFonts w:ascii="Times New Roman" w:hAnsi="Times New Roman" w:cs="Arial"/>
          <w:color w:val="000000"/>
          <w:sz w:val="28"/>
          <w:szCs w:val="28"/>
        </w:rPr>
        <w:t xml:space="preserve"> передовой медицинской техникой и</w:t>
      </w:r>
      <w:r w:rsidRPr="00155904">
        <w:rPr>
          <w:rFonts w:ascii="Times New Roman" w:hAnsi="Times New Roman" w:cs="Arial"/>
          <w:color w:val="000000"/>
          <w:sz w:val="28"/>
          <w:szCs w:val="28"/>
        </w:rPr>
        <w:t xml:space="preserve"> ответственную подготовку здравоохранения Чукотки к медицинскому обеспечению эпохи ближайшего будущего Российской </w:t>
      </w:r>
      <w:r w:rsidR="00AE5A58">
        <w:rPr>
          <w:rFonts w:ascii="Times New Roman" w:hAnsi="Times New Roman" w:cs="Arial"/>
          <w:color w:val="000000"/>
          <w:sz w:val="28"/>
          <w:szCs w:val="28"/>
        </w:rPr>
        <w:t>государственности –</w:t>
      </w:r>
      <w:r w:rsidRPr="00155904">
        <w:rPr>
          <w:rFonts w:ascii="Times New Roman" w:hAnsi="Times New Roman" w:cs="Arial"/>
          <w:color w:val="000000"/>
          <w:sz w:val="28"/>
          <w:szCs w:val="28"/>
        </w:rPr>
        <w:t xml:space="preserve"> возвращению в Арктику</w:t>
      </w:r>
      <w:r w:rsidR="00AE5A58">
        <w:rPr>
          <w:rFonts w:ascii="Times New Roman" w:hAnsi="Times New Roman" w:cs="Arial"/>
          <w:color w:val="000000"/>
          <w:sz w:val="28"/>
          <w:szCs w:val="28"/>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В потерн здравоохранения Чукотского автономного округа заложены федеральные стандарты и поря</w:t>
      </w:r>
      <w:r w:rsidR="00AE5A58">
        <w:rPr>
          <w:rFonts w:ascii="Times New Roman" w:hAnsi="Times New Roman"/>
          <w:color w:val="000000"/>
          <w:sz w:val="28"/>
          <w:szCs w:val="28"/>
          <w:lang w:eastAsia="ru-RU"/>
        </w:rPr>
        <w:t>дки оказания медицинской помощи</w:t>
      </w:r>
      <w:r w:rsidRPr="00155904">
        <w:rPr>
          <w:rFonts w:ascii="Times New Roman" w:hAnsi="Times New Roman"/>
          <w:color w:val="000000"/>
          <w:sz w:val="28"/>
          <w:szCs w:val="28"/>
          <w:lang w:eastAsia="ru-RU"/>
        </w:rPr>
        <w:t xml:space="preserve"> с вертикалью административной доминанты в виде Управления здравоохранения Департамента социальной политики, под руководством которого наход</w:t>
      </w:r>
      <w:r w:rsidR="00AE5A58">
        <w:rPr>
          <w:rFonts w:ascii="Times New Roman" w:hAnsi="Times New Roman"/>
          <w:color w:val="000000"/>
          <w:sz w:val="28"/>
          <w:szCs w:val="28"/>
          <w:lang w:eastAsia="ru-RU"/>
        </w:rPr>
        <w:t>я</w:t>
      </w:r>
      <w:r w:rsidRPr="00155904">
        <w:rPr>
          <w:rFonts w:ascii="Times New Roman" w:hAnsi="Times New Roman"/>
          <w:color w:val="000000"/>
          <w:sz w:val="28"/>
          <w:szCs w:val="28"/>
          <w:lang w:eastAsia="ru-RU"/>
        </w:rPr>
        <w:t xml:space="preserve">тся </w:t>
      </w:r>
      <w:r w:rsidR="00AE5A58">
        <w:rPr>
          <w:rFonts w:ascii="Times New Roman" w:hAnsi="Times New Roman"/>
          <w:color w:val="000000"/>
          <w:sz w:val="28"/>
          <w:szCs w:val="28"/>
          <w:lang w:eastAsia="ru-RU"/>
        </w:rPr>
        <w:t>6</w:t>
      </w:r>
      <w:r w:rsidRPr="00155904">
        <w:rPr>
          <w:rFonts w:ascii="Times New Roman" w:hAnsi="Times New Roman"/>
          <w:color w:val="000000"/>
          <w:sz w:val="28"/>
          <w:szCs w:val="28"/>
          <w:lang w:eastAsia="ru-RU"/>
        </w:rPr>
        <w:t xml:space="preserve"> больниц:</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  Государственное бюджетное учреждение здравоохранения «Чукотская окружная больница» в г. Анадырь (головное медицинское учреждение округа с </w:t>
      </w:r>
      <w:r w:rsidRPr="00155904">
        <w:rPr>
          <w:rFonts w:ascii="Times New Roman" w:hAnsi="Times New Roman"/>
          <w:color w:val="000000"/>
          <w:sz w:val="28"/>
          <w:szCs w:val="28"/>
        </w:rPr>
        <w:t>3-</w:t>
      </w:r>
      <w:r w:rsidR="00AE5A58">
        <w:rPr>
          <w:rFonts w:ascii="Times New Roman" w:hAnsi="Times New Roman"/>
          <w:color w:val="000000"/>
          <w:sz w:val="28"/>
          <w:szCs w:val="28"/>
        </w:rPr>
        <w:t>и</w:t>
      </w:r>
      <w:r w:rsidRPr="00155904">
        <w:rPr>
          <w:rFonts w:ascii="Times New Roman" w:hAnsi="Times New Roman"/>
          <w:color w:val="000000"/>
          <w:sz w:val="28"/>
          <w:szCs w:val="28"/>
        </w:rPr>
        <w:t>м уровнем оказания медицинской помощи</w:t>
      </w:r>
      <w:r w:rsidRPr="00155904">
        <w:rPr>
          <w:rFonts w:ascii="Times New Roman" w:hAnsi="Times New Roman"/>
          <w:color w:val="000000"/>
          <w:sz w:val="28"/>
          <w:szCs w:val="28"/>
          <w:lang w:eastAsia="ru-RU"/>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 Государственное бюджетное учреждение здравоохранения </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Межрайонный медицинский центр</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г. Билибино </w:t>
      </w:r>
      <w:r w:rsidRPr="00155904">
        <w:rPr>
          <w:rFonts w:ascii="Times New Roman" w:hAnsi="Times New Roman"/>
          <w:color w:val="000000"/>
          <w:sz w:val="28"/>
          <w:szCs w:val="28"/>
        </w:rPr>
        <w:t>(2-</w:t>
      </w:r>
      <w:r w:rsidR="00AE5A58">
        <w:rPr>
          <w:rFonts w:ascii="Times New Roman" w:hAnsi="Times New Roman"/>
          <w:color w:val="000000"/>
          <w:sz w:val="28"/>
          <w:szCs w:val="28"/>
        </w:rPr>
        <w:t>о</w:t>
      </w:r>
      <w:r w:rsidRPr="00155904">
        <w:rPr>
          <w:rFonts w:ascii="Times New Roman" w:hAnsi="Times New Roman"/>
          <w:color w:val="000000"/>
          <w:sz w:val="28"/>
          <w:szCs w:val="28"/>
        </w:rPr>
        <w:t>й уровень оказания медицинской помощи)</w:t>
      </w:r>
      <w:r w:rsidRPr="00155904">
        <w:rPr>
          <w:rFonts w:ascii="Times New Roman" w:hAnsi="Times New Roman"/>
          <w:color w:val="000000"/>
          <w:sz w:val="28"/>
          <w:szCs w:val="28"/>
          <w:lang w:eastAsia="ru-RU"/>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 Государственное бюджетное учреждение здравоохранения </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Межрайонный медицинский центр</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п. Эгвекинот </w:t>
      </w:r>
      <w:r w:rsidRPr="00155904">
        <w:rPr>
          <w:rFonts w:ascii="Times New Roman" w:hAnsi="Times New Roman"/>
          <w:color w:val="000000"/>
          <w:sz w:val="28"/>
          <w:szCs w:val="28"/>
        </w:rPr>
        <w:t>(2-</w:t>
      </w:r>
      <w:r w:rsidR="00AE5A58">
        <w:rPr>
          <w:rFonts w:ascii="Times New Roman" w:hAnsi="Times New Roman"/>
          <w:color w:val="000000"/>
          <w:sz w:val="28"/>
          <w:szCs w:val="28"/>
        </w:rPr>
        <w:t>о</w:t>
      </w:r>
      <w:r w:rsidRPr="00155904">
        <w:rPr>
          <w:rFonts w:ascii="Times New Roman" w:hAnsi="Times New Roman"/>
          <w:color w:val="000000"/>
          <w:sz w:val="28"/>
          <w:szCs w:val="28"/>
        </w:rPr>
        <w:t>й уровень оказания медицинской помощи)</w:t>
      </w:r>
      <w:r w:rsidRPr="00155904">
        <w:rPr>
          <w:rFonts w:ascii="Times New Roman" w:hAnsi="Times New Roman"/>
          <w:color w:val="000000"/>
          <w:sz w:val="28"/>
          <w:szCs w:val="28"/>
          <w:lang w:eastAsia="ru-RU"/>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 Государственное бюджетное учреждение здравоохранения </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Провиденская районная больница</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п. Проведения </w:t>
      </w:r>
      <w:r w:rsidRPr="00155904">
        <w:rPr>
          <w:rFonts w:ascii="Times New Roman" w:hAnsi="Times New Roman"/>
          <w:color w:val="000000"/>
          <w:sz w:val="28"/>
          <w:szCs w:val="28"/>
        </w:rPr>
        <w:t>(1-</w:t>
      </w:r>
      <w:r w:rsidR="00AE5A58">
        <w:rPr>
          <w:rFonts w:ascii="Times New Roman" w:hAnsi="Times New Roman"/>
          <w:color w:val="000000"/>
          <w:sz w:val="28"/>
          <w:szCs w:val="28"/>
        </w:rPr>
        <w:t>ы</w:t>
      </w:r>
      <w:r w:rsidRPr="00155904">
        <w:rPr>
          <w:rFonts w:ascii="Times New Roman" w:hAnsi="Times New Roman"/>
          <w:color w:val="000000"/>
          <w:sz w:val="28"/>
          <w:szCs w:val="28"/>
        </w:rPr>
        <w:t>й уровень оказания медицинской помощи)</w:t>
      </w:r>
      <w:r w:rsidRPr="00155904">
        <w:rPr>
          <w:rFonts w:ascii="Times New Roman" w:hAnsi="Times New Roman"/>
          <w:color w:val="000000"/>
          <w:sz w:val="28"/>
          <w:szCs w:val="28"/>
          <w:lang w:eastAsia="ru-RU"/>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  Государственное бюджетное учреждение здравоохранения </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Чаунская районная больница</w:t>
      </w:r>
      <w:r w:rsidR="00AE5A5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г. Певек </w:t>
      </w:r>
      <w:r w:rsidRPr="00155904">
        <w:rPr>
          <w:rFonts w:ascii="Times New Roman" w:hAnsi="Times New Roman"/>
          <w:color w:val="000000"/>
          <w:sz w:val="28"/>
          <w:szCs w:val="28"/>
        </w:rPr>
        <w:t>(1-</w:t>
      </w:r>
      <w:r w:rsidR="00AE5A58">
        <w:rPr>
          <w:rFonts w:ascii="Times New Roman" w:hAnsi="Times New Roman"/>
          <w:color w:val="000000"/>
          <w:sz w:val="28"/>
          <w:szCs w:val="28"/>
        </w:rPr>
        <w:t>ы</w:t>
      </w:r>
      <w:r w:rsidRPr="00155904">
        <w:rPr>
          <w:rFonts w:ascii="Times New Roman" w:hAnsi="Times New Roman"/>
          <w:color w:val="000000"/>
          <w:sz w:val="28"/>
          <w:szCs w:val="28"/>
        </w:rPr>
        <w:t>й уровень оказания медицинской помощи)</w:t>
      </w:r>
      <w:r w:rsidRPr="00155904">
        <w:rPr>
          <w:rFonts w:ascii="Times New Roman" w:hAnsi="Times New Roman"/>
          <w:color w:val="000000"/>
          <w:sz w:val="28"/>
          <w:szCs w:val="28"/>
          <w:lang w:eastAsia="ru-RU"/>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 Государственное бюджетное учреждение здравоохранения </w:t>
      </w:r>
      <w:r w:rsidR="00C03027">
        <w:rPr>
          <w:rFonts w:ascii="Times New Roman" w:hAnsi="Times New Roman"/>
          <w:color w:val="000000"/>
          <w:sz w:val="28"/>
          <w:szCs w:val="28"/>
          <w:lang w:eastAsia="ru-RU"/>
        </w:rPr>
        <w:t>«</w:t>
      </w:r>
      <w:r w:rsidRPr="00155904">
        <w:rPr>
          <w:rFonts w:ascii="Times New Roman" w:hAnsi="Times New Roman"/>
          <w:color w:val="000000"/>
          <w:sz w:val="28"/>
          <w:szCs w:val="28"/>
          <w:lang w:eastAsia="ru-RU"/>
        </w:rPr>
        <w:t>Чукотская районная больница</w:t>
      </w:r>
      <w:r w:rsidR="00C03027">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п. Лаврентия </w:t>
      </w:r>
      <w:r w:rsidRPr="00155904">
        <w:rPr>
          <w:rFonts w:ascii="Times New Roman" w:hAnsi="Times New Roman"/>
          <w:color w:val="000000"/>
          <w:sz w:val="28"/>
          <w:szCs w:val="28"/>
        </w:rPr>
        <w:t>(1-</w:t>
      </w:r>
      <w:r w:rsidR="00AE5A58">
        <w:rPr>
          <w:rFonts w:ascii="Times New Roman" w:hAnsi="Times New Roman"/>
          <w:color w:val="000000"/>
          <w:sz w:val="28"/>
          <w:szCs w:val="28"/>
        </w:rPr>
        <w:t>ы</w:t>
      </w:r>
      <w:r w:rsidRPr="00155904">
        <w:rPr>
          <w:rFonts w:ascii="Times New Roman" w:hAnsi="Times New Roman"/>
          <w:color w:val="000000"/>
          <w:sz w:val="28"/>
          <w:szCs w:val="28"/>
        </w:rPr>
        <w:t>й уровень оказания медицинской помощи)</w:t>
      </w:r>
      <w:r w:rsidRPr="00155904">
        <w:rPr>
          <w:rFonts w:ascii="Times New Roman" w:hAnsi="Times New Roman"/>
          <w:color w:val="000000"/>
          <w:sz w:val="28"/>
          <w:szCs w:val="28"/>
          <w:lang w:eastAsia="ru-RU"/>
        </w:rPr>
        <w:t>.</w:t>
      </w:r>
    </w:p>
    <w:p w:rsidR="00EB69BC" w:rsidRPr="00155904" w:rsidRDefault="00C03027"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Не</w:t>
      </w:r>
      <w:r w:rsidR="00EB69BC" w:rsidRPr="00155904">
        <w:rPr>
          <w:rFonts w:ascii="Times New Roman" w:hAnsi="Times New Roman"/>
          <w:color w:val="000000"/>
          <w:sz w:val="28"/>
          <w:szCs w:val="28"/>
          <w:lang w:eastAsia="ru-RU"/>
        </w:rPr>
        <w:t xml:space="preserve">взирая на такое малое количество больниц, зоной их медицинской ответственности перекрыта вся </w:t>
      </w:r>
      <w:r>
        <w:rPr>
          <w:rFonts w:ascii="Times New Roman" w:hAnsi="Times New Roman"/>
          <w:color w:val="000000"/>
          <w:sz w:val="28"/>
          <w:szCs w:val="28"/>
          <w:lang w:eastAsia="ru-RU"/>
        </w:rPr>
        <w:t xml:space="preserve">обширная </w:t>
      </w:r>
      <w:r w:rsidR="00EB69BC" w:rsidRPr="00155904">
        <w:rPr>
          <w:rFonts w:ascii="Times New Roman" w:hAnsi="Times New Roman"/>
          <w:color w:val="000000"/>
          <w:sz w:val="28"/>
          <w:szCs w:val="28"/>
          <w:lang w:eastAsia="ru-RU"/>
        </w:rPr>
        <w:t>территория</w:t>
      </w:r>
      <w:r>
        <w:rPr>
          <w:rFonts w:ascii="Times New Roman" w:hAnsi="Times New Roman"/>
          <w:color w:val="000000"/>
          <w:sz w:val="28"/>
          <w:szCs w:val="28"/>
          <w:lang w:eastAsia="ru-RU"/>
        </w:rPr>
        <w:t xml:space="preserve"> Чукотского автономного округа</w:t>
      </w:r>
      <w:r w:rsidR="00EB69BC" w:rsidRPr="00155904">
        <w:rPr>
          <w:rFonts w:ascii="Times New Roman" w:hAnsi="Times New Roman"/>
          <w:color w:val="000000"/>
          <w:sz w:val="28"/>
          <w:szCs w:val="28"/>
          <w:lang w:eastAsia="ru-RU"/>
        </w:rPr>
        <w:t xml:space="preserve"> </w:t>
      </w:r>
      <w:r w:rsidR="00154C47">
        <w:rPr>
          <w:rFonts w:ascii="Times New Roman" w:hAnsi="Times New Roman"/>
          <w:color w:val="000000"/>
          <w:sz w:val="28"/>
          <w:szCs w:val="28"/>
          <w:lang w:eastAsia="ru-RU"/>
        </w:rPr>
        <w:t xml:space="preserve">– </w:t>
      </w:r>
      <w:r w:rsidR="00EB69BC" w:rsidRPr="00155904">
        <w:rPr>
          <w:rFonts w:ascii="Times New Roman" w:hAnsi="Times New Roman"/>
          <w:color w:val="000000"/>
          <w:sz w:val="28"/>
          <w:szCs w:val="28"/>
          <w:lang w:eastAsia="ru-RU"/>
        </w:rPr>
        <w:t xml:space="preserve">одного из </w:t>
      </w:r>
      <w:r>
        <w:rPr>
          <w:rFonts w:ascii="Times New Roman" w:hAnsi="Times New Roman"/>
          <w:color w:val="000000"/>
          <w:sz w:val="28"/>
          <w:szCs w:val="28"/>
          <w:lang w:eastAsia="ru-RU"/>
        </w:rPr>
        <w:t>значим</w:t>
      </w:r>
      <w:r w:rsidR="00EB69BC" w:rsidRPr="00155904">
        <w:rPr>
          <w:rFonts w:ascii="Times New Roman" w:hAnsi="Times New Roman"/>
          <w:color w:val="000000"/>
          <w:sz w:val="28"/>
          <w:szCs w:val="28"/>
          <w:lang w:eastAsia="ru-RU"/>
        </w:rPr>
        <w:t>ых регионов Российской Федерации</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Следует учесть то</w:t>
      </w:r>
      <w:r w:rsidR="00EB69BC" w:rsidRPr="00155904">
        <w:rPr>
          <w:rFonts w:ascii="Times New Roman" w:hAnsi="Times New Roman"/>
          <w:color w:val="000000"/>
          <w:sz w:val="28"/>
          <w:szCs w:val="28"/>
          <w:lang w:eastAsia="ru-RU"/>
        </w:rPr>
        <w:t>, что до 2014 г</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все </w:t>
      </w:r>
      <w:r>
        <w:rPr>
          <w:rFonts w:ascii="Times New Roman" w:hAnsi="Times New Roman"/>
          <w:color w:val="000000"/>
          <w:sz w:val="28"/>
          <w:szCs w:val="28"/>
          <w:lang w:eastAsia="ru-RU"/>
        </w:rPr>
        <w:t>выше</w:t>
      </w:r>
      <w:r w:rsidR="00EB69BC" w:rsidRPr="00155904">
        <w:rPr>
          <w:rFonts w:ascii="Times New Roman" w:hAnsi="Times New Roman"/>
          <w:color w:val="000000"/>
          <w:sz w:val="28"/>
          <w:szCs w:val="28"/>
          <w:lang w:eastAsia="ru-RU"/>
        </w:rPr>
        <w:t xml:space="preserve">перечисленные лечебные учреждения являлись </w:t>
      </w:r>
      <w:r>
        <w:rPr>
          <w:rFonts w:ascii="Times New Roman" w:hAnsi="Times New Roman"/>
          <w:color w:val="000000"/>
          <w:sz w:val="28"/>
          <w:szCs w:val="28"/>
          <w:lang w:eastAsia="ru-RU"/>
        </w:rPr>
        <w:t xml:space="preserve">всего лишь </w:t>
      </w:r>
      <w:r w:rsidR="00EB69BC" w:rsidRPr="00155904">
        <w:rPr>
          <w:rFonts w:ascii="Times New Roman" w:hAnsi="Times New Roman"/>
          <w:color w:val="000000"/>
          <w:sz w:val="28"/>
          <w:szCs w:val="28"/>
          <w:lang w:eastAsia="ru-RU"/>
        </w:rPr>
        <w:t>филиалами. Коечная мощность больниц округа по состоянию на начало 2016 г</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составила 697 коек, из которых 638 – круглосуточных и 59 коек дневного стационара.  </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Своё нелёгкое лекарское служение больным людям в учреждениях </w:t>
      </w:r>
      <w:r w:rsidRPr="00155904">
        <w:rPr>
          <w:rFonts w:ascii="Times New Roman" w:hAnsi="Times New Roman"/>
          <w:color w:val="000000"/>
          <w:sz w:val="28"/>
          <w:szCs w:val="28"/>
          <w:lang w:eastAsia="ru-RU"/>
        </w:rPr>
        <w:lastRenderedPageBreak/>
        <w:t>здравоохранения Чукотского автономного округа несут 318 докторов, среди которых</w:t>
      </w:r>
      <w:r w:rsidR="0027033F">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доктора и кандидаты медицинских наук, Заслуженные врачи Российской Федерации, более 700 представителей среднего медицинского персонала,</w:t>
      </w:r>
      <w:r w:rsidR="0027033F">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 много опытных и самоотверженных людей, исполняющих с честью и достоинством Клятву Гиппократа при любых стечениях северных обстоятельств.  Имена многих </w:t>
      </w:r>
      <w:r w:rsidR="0027033F">
        <w:rPr>
          <w:rFonts w:ascii="Times New Roman" w:hAnsi="Times New Roman"/>
          <w:color w:val="000000"/>
          <w:sz w:val="28"/>
          <w:szCs w:val="28"/>
          <w:lang w:eastAsia="ru-RU"/>
        </w:rPr>
        <w:t>с</w:t>
      </w:r>
      <w:r w:rsidRPr="00155904">
        <w:rPr>
          <w:rFonts w:ascii="Times New Roman" w:hAnsi="Times New Roman"/>
          <w:color w:val="000000"/>
          <w:sz w:val="28"/>
          <w:szCs w:val="28"/>
          <w:lang w:eastAsia="ru-RU"/>
        </w:rPr>
        <w:t>ветил чукотской медицины известны далеко за пределами нашего округа</w:t>
      </w:r>
      <w:r w:rsidR="00154C47">
        <w:rPr>
          <w:rFonts w:ascii="Times New Roman" w:hAnsi="Times New Roman"/>
          <w:color w:val="000000"/>
          <w:sz w:val="28"/>
          <w:szCs w:val="28"/>
          <w:lang w:eastAsia="ru-RU"/>
        </w:rPr>
        <w:t>.</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Средняя заработная плата региональных врачей составила в 2015 г</w:t>
      </w:r>
      <w:r w:rsidR="0027033F">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106120,0 руб</w:t>
      </w:r>
      <w:r w:rsidR="0027033F">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а среднего медицинского персонала – 61391,0 руб. Показатель обеспеченности на 10000 </w:t>
      </w:r>
      <w:r w:rsidR="0027033F" w:rsidRPr="00155904">
        <w:rPr>
          <w:rFonts w:ascii="Times New Roman" w:hAnsi="Times New Roman"/>
          <w:color w:val="000000"/>
          <w:sz w:val="28"/>
          <w:szCs w:val="28"/>
          <w:lang w:eastAsia="ru-RU"/>
        </w:rPr>
        <w:t>чел</w:t>
      </w:r>
      <w:r w:rsidR="0027033F">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населения врачами составил 62,9, а средним медицинским персоналом – 140,1 чел</w:t>
      </w:r>
      <w:r w:rsidR="0027033F">
        <w:rPr>
          <w:rFonts w:ascii="Times New Roman" w:hAnsi="Times New Roman"/>
          <w:color w:val="000000"/>
          <w:sz w:val="28"/>
          <w:szCs w:val="28"/>
          <w:lang w:eastAsia="ru-RU"/>
        </w:rPr>
        <w:t>. –</w:t>
      </w:r>
      <w:r w:rsidRPr="00155904">
        <w:rPr>
          <w:rFonts w:ascii="Times New Roman" w:hAnsi="Times New Roman"/>
          <w:color w:val="000000"/>
          <w:sz w:val="28"/>
          <w:szCs w:val="28"/>
          <w:lang w:eastAsia="ru-RU"/>
        </w:rPr>
        <w:t xml:space="preserve"> </w:t>
      </w:r>
      <w:r w:rsidR="0027033F">
        <w:rPr>
          <w:rFonts w:ascii="Times New Roman" w:hAnsi="Times New Roman"/>
          <w:color w:val="000000"/>
          <w:sz w:val="28"/>
          <w:szCs w:val="28"/>
          <w:lang w:eastAsia="ru-RU"/>
        </w:rPr>
        <w:t xml:space="preserve">это </w:t>
      </w:r>
      <w:r w:rsidRPr="00155904">
        <w:rPr>
          <w:rFonts w:ascii="Times New Roman" w:hAnsi="Times New Roman"/>
          <w:color w:val="000000"/>
          <w:sz w:val="28"/>
          <w:szCs w:val="28"/>
          <w:lang w:eastAsia="ru-RU"/>
        </w:rPr>
        <w:t xml:space="preserve">один из лучших </w:t>
      </w:r>
      <w:r w:rsidR="0027033F">
        <w:rPr>
          <w:rFonts w:ascii="Times New Roman" w:hAnsi="Times New Roman"/>
          <w:color w:val="000000"/>
          <w:sz w:val="28"/>
          <w:szCs w:val="28"/>
          <w:lang w:eastAsia="ru-RU"/>
        </w:rPr>
        <w:t xml:space="preserve">показателей </w:t>
      </w:r>
      <w:r w:rsidRPr="00155904">
        <w:rPr>
          <w:rFonts w:ascii="Times New Roman" w:hAnsi="Times New Roman"/>
          <w:color w:val="000000"/>
          <w:sz w:val="28"/>
          <w:szCs w:val="28"/>
          <w:lang w:eastAsia="ru-RU"/>
        </w:rPr>
        <w:t>в нашей стране.</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Анализ последней пятилетки в сфере здравоохранения позволил выявить эффективность ряда предпринятых ранее медицинских мер: остановить естественную убыль населения и зафиксировать численность постоянного населения Чукотского автономного округа на одном статистическом уровне: численность постоянного населения Чукотского автономного округа на 01.01.2016 года составляет 50</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150</w:t>
      </w:r>
      <w:r w:rsidR="0027033F">
        <w:rPr>
          <w:rFonts w:ascii="Times New Roman" w:hAnsi="Times New Roman"/>
          <w:color w:val="000000"/>
          <w:sz w:val="28"/>
          <w:szCs w:val="28"/>
          <w:lang w:eastAsia="ru-RU"/>
        </w:rPr>
        <w:t xml:space="preserve"> </w:t>
      </w:r>
      <w:r w:rsidR="0027033F" w:rsidRPr="00155904">
        <w:rPr>
          <w:rFonts w:ascii="Times New Roman" w:hAnsi="Times New Roman"/>
          <w:color w:val="000000"/>
          <w:sz w:val="28"/>
          <w:szCs w:val="28"/>
          <w:lang w:eastAsia="ru-RU"/>
        </w:rPr>
        <w:t>чел</w:t>
      </w:r>
      <w:r w:rsidR="0027033F">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из них 13</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172 детей от 0 до 18 лет, подростков – 1967</w:t>
      </w:r>
      <w:r w:rsidR="00053DD8" w:rsidRPr="00053DD8">
        <w:rPr>
          <w:rFonts w:ascii="Times New Roman" w:hAnsi="Times New Roman"/>
          <w:color w:val="000000"/>
          <w:sz w:val="28"/>
          <w:szCs w:val="28"/>
          <w:lang w:eastAsia="ru-RU"/>
        </w:rPr>
        <w:t xml:space="preserve"> </w:t>
      </w:r>
      <w:r w:rsidR="00053DD8" w:rsidRPr="00155904">
        <w:rPr>
          <w:rFonts w:ascii="Times New Roman" w:hAnsi="Times New Roman"/>
          <w:color w:val="000000"/>
          <w:sz w:val="28"/>
          <w:szCs w:val="28"/>
          <w:lang w:eastAsia="ru-RU"/>
        </w:rPr>
        <w:t>чел</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(на 01.01.2011</w:t>
      </w:r>
      <w:r w:rsidR="00053DD8">
        <w:rPr>
          <w:rFonts w:ascii="Times New Roman" w:hAnsi="Times New Roman"/>
          <w:color w:val="000000"/>
          <w:sz w:val="28"/>
          <w:szCs w:val="28"/>
          <w:lang w:eastAsia="ru-RU"/>
        </w:rPr>
        <w:t xml:space="preserve"> г. –</w:t>
      </w:r>
      <w:r w:rsidRPr="00155904">
        <w:rPr>
          <w:rFonts w:ascii="Times New Roman" w:hAnsi="Times New Roman"/>
          <w:color w:val="000000"/>
          <w:sz w:val="28"/>
          <w:szCs w:val="28"/>
          <w:lang w:eastAsia="ru-RU"/>
        </w:rPr>
        <w:t xml:space="preserve"> 50 668 чел</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из них 13 071 детей от 0 до 18 лет, подростков </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2116 чел</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Этому способствовало сохранение темпа рождаемости: в 2015 г</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рождаемость составила 13,5 на 1000</w:t>
      </w:r>
      <w:r w:rsidR="00053DD8" w:rsidRPr="00053DD8">
        <w:rPr>
          <w:rFonts w:ascii="Times New Roman" w:hAnsi="Times New Roman"/>
          <w:color w:val="000000"/>
          <w:sz w:val="28"/>
          <w:szCs w:val="28"/>
          <w:lang w:eastAsia="ru-RU"/>
        </w:rPr>
        <w:t xml:space="preserve"> </w:t>
      </w:r>
      <w:r w:rsidR="00053DD8" w:rsidRPr="00155904">
        <w:rPr>
          <w:rFonts w:ascii="Times New Roman" w:hAnsi="Times New Roman"/>
          <w:color w:val="000000"/>
          <w:sz w:val="28"/>
          <w:szCs w:val="28"/>
          <w:lang w:eastAsia="ru-RU"/>
        </w:rPr>
        <w:t>чел</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населения (2011 г.</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 13,5; 2012 г. – 14,1; 2013 г. – 13,2, 2014 г.</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 13,3), а коэффициент естественного прироста населения в год составил +3,9 в 2015 г</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(2011 г. </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+2,5, 2012 г. </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+ 2,5; 2013 г. </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+2,7, 2014 </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+ 2,6), т.</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е., как видно на рис</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1 и 2, в указанный период число родившихся в округе превысило число умерших людей.</w:t>
      </w:r>
    </w:p>
    <w:p w:rsidR="00EB69BC" w:rsidRPr="00155904" w:rsidRDefault="00EB69BC" w:rsidP="00E6242F">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p>
    <w:p w:rsidR="00EB69BC" w:rsidRPr="00155904" w:rsidRDefault="00BE11DE" w:rsidP="00053DD8">
      <w:pPr>
        <w:widowControl w:val="0"/>
        <w:autoSpaceDE w:val="0"/>
        <w:autoSpaceDN w:val="0"/>
        <w:adjustRightInd w:val="0"/>
        <w:spacing w:after="0" w:line="240" w:lineRule="auto"/>
        <w:ind w:firstLine="720"/>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153025" cy="3248025"/>
            <wp:effectExtent l="0" t="0" r="0" b="0"/>
            <wp:docPr id="1"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3DD8" w:rsidRPr="00053DD8" w:rsidRDefault="00053DD8" w:rsidP="00053DD8">
      <w:pPr>
        <w:widowControl w:val="0"/>
        <w:autoSpaceDE w:val="0"/>
        <w:autoSpaceDN w:val="0"/>
        <w:adjustRightInd w:val="0"/>
        <w:spacing w:after="0" w:line="240" w:lineRule="auto"/>
        <w:ind w:firstLine="720"/>
        <w:jc w:val="center"/>
        <w:rPr>
          <w:rFonts w:ascii="Times New Roman" w:hAnsi="Times New Roman"/>
          <w:i/>
          <w:color w:val="000000"/>
          <w:sz w:val="28"/>
          <w:szCs w:val="28"/>
          <w:lang w:eastAsia="ru-RU"/>
        </w:rPr>
      </w:pPr>
      <w:r w:rsidRPr="00053DD8">
        <w:rPr>
          <w:rFonts w:ascii="Times New Roman" w:hAnsi="Times New Roman"/>
          <w:i/>
          <w:color w:val="000000"/>
          <w:sz w:val="28"/>
          <w:szCs w:val="28"/>
          <w:lang w:eastAsia="ru-RU"/>
        </w:rPr>
        <w:t>Рис. 1. Показатели рождаемости в Чукотском автономном округе в 2011</w:t>
      </w:r>
      <w:r>
        <w:rPr>
          <w:rFonts w:ascii="Times New Roman" w:hAnsi="Times New Roman"/>
          <w:i/>
          <w:color w:val="000000"/>
          <w:sz w:val="28"/>
          <w:szCs w:val="28"/>
          <w:lang w:eastAsia="ru-RU"/>
        </w:rPr>
        <w:t xml:space="preserve"> – 2015 гг. (при значении р&lt;0,05)</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EB69BC" w:rsidRDefault="00053DD8" w:rsidP="00053DD8">
      <w:pPr>
        <w:widowControl w:val="0"/>
        <w:autoSpaceDE w:val="0"/>
        <w:autoSpaceDN w:val="0"/>
        <w:adjustRightInd w:val="0"/>
        <w:spacing w:after="0" w:line="240" w:lineRule="auto"/>
        <w:ind w:firstLine="720"/>
        <w:jc w:val="center"/>
        <w:rPr>
          <w:rFonts w:ascii="Times New Roman" w:hAnsi="Times New Roman"/>
          <w:color w:val="000000"/>
          <w:sz w:val="28"/>
          <w:szCs w:val="28"/>
          <w:lang w:eastAsia="ru-RU"/>
        </w:rPr>
      </w:pPr>
      <w:r w:rsidRPr="00053DD8">
        <w:rPr>
          <w:rFonts w:ascii="Times New Roman" w:hAnsi="Times New Roman"/>
          <w:noProof/>
          <w:color w:val="000000"/>
          <w:sz w:val="28"/>
          <w:szCs w:val="28"/>
          <w:lang w:eastAsia="ru-RU"/>
        </w:rPr>
        <w:lastRenderedPageBreak/>
        <w:drawing>
          <wp:inline distT="0" distB="0" distL="0" distR="0">
            <wp:extent cx="4907280" cy="3200400"/>
            <wp:effectExtent l="152400" t="152400" r="140970" b="15240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3DD8" w:rsidRPr="00053DD8" w:rsidRDefault="00053DD8" w:rsidP="00053DD8">
      <w:pPr>
        <w:widowControl w:val="0"/>
        <w:autoSpaceDE w:val="0"/>
        <w:autoSpaceDN w:val="0"/>
        <w:adjustRightInd w:val="0"/>
        <w:spacing w:after="0" w:line="240" w:lineRule="auto"/>
        <w:jc w:val="center"/>
        <w:rPr>
          <w:rFonts w:ascii="Times New Roman" w:hAnsi="Times New Roman"/>
          <w:i/>
          <w:color w:val="000000"/>
          <w:sz w:val="28"/>
          <w:szCs w:val="28"/>
          <w:lang w:eastAsia="ru-RU"/>
        </w:rPr>
      </w:pPr>
      <w:r w:rsidRPr="00053DD8">
        <w:rPr>
          <w:rFonts w:ascii="Times New Roman" w:hAnsi="Times New Roman"/>
          <w:i/>
          <w:color w:val="000000"/>
          <w:sz w:val="28"/>
          <w:szCs w:val="28"/>
          <w:lang w:eastAsia="ru-RU"/>
        </w:rPr>
        <w:t>Рис. 2. Показатели естественного прироста населения в Чукотском автономном округе в 2011 – 2015 гг. (при значении р&lt;0,05)</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EB69BC"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Появлению положительной динамики в значениях показателей естественного прироста населения в 2015 г</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в Чукотском автономн</w:t>
      </w:r>
      <w:r w:rsidR="00053DD8">
        <w:rPr>
          <w:rFonts w:ascii="Times New Roman" w:hAnsi="Times New Roman"/>
          <w:color w:val="000000"/>
          <w:sz w:val="28"/>
          <w:szCs w:val="28"/>
          <w:lang w:eastAsia="ru-RU"/>
        </w:rPr>
        <w:t>ом округе способствовало также</w:t>
      </w:r>
      <w:r w:rsidRPr="00155904">
        <w:rPr>
          <w:rFonts w:ascii="Times New Roman" w:hAnsi="Times New Roman"/>
          <w:color w:val="000000"/>
          <w:sz w:val="28"/>
          <w:szCs w:val="28"/>
          <w:lang w:eastAsia="ru-RU"/>
        </w:rPr>
        <w:t xml:space="preserve"> снижение общей смертности населения региона до 9,6 на 1000 </w:t>
      </w:r>
      <w:r w:rsidR="00053DD8" w:rsidRPr="00155904">
        <w:rPr>
          <w:rFonts w:ascii="Times New Roman" w:hAnsi="Times New Roman"/>
          <w:color w:val="000000"/>
          <w:sz w:val="28"/>
          <w:szCs w:val="28"/>
          <w:lang w:eastAsia="ru-RU"/>
        </w:rPr>
        <w:t>чел</w:t>
      </w:r>
      <w:r w:rsidR="00053DD8">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населения. Как видно на рисунке 3 (2011 г. – 11,0, 2012 г. – 11,5, 2013 г. – 10,5, 2014 – 10,7), особенным выглядит данный показатель, если принять во внимание ситуацию по Дальневосточному федеральному округу, где продолжает сохраняться естественная убыль населения, а показатель естественного прироста населения за последние годы стал отрицательным, равным </w:t>
      </w:r>
      <w:r w:rsidR="00053DD8">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0,9. </w:t>
      </w:r>
    </w:p>
    <w:p w:rsidR="00053DD8" w:rsidRPr="00155904" w:rsidRDefault="00053DD8"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EB69BC" w:rsidRPr="00155904" w:rsidRDefault="00BE11DE" w:rsidP="00053DD8">
      <w:pPr>
        <w:widowControl w:val="0"/>
        <w:autoSpaceDE w:val="0"/>
        <w:autoSpaceDN w:val="0"/>
        <w:adjustRightInd w:val="0"/>
        <w:spacing w:after="0" w:line="240" w:lineRule="auto"/>
        <w:rPr>
          <w:rFonts w:ascii="Times New Roman" w:hAnsi="Times New Roman"/>
          <w:b/>
          <w:color w:val="000000"/>
          <w:sz w:val="28"/>
          <w:szCs w:val="28"/>
          <w:lang w:eastAsia="ru-RU"/>
        </w:rPr>
      </w:pPr>
      <w:r>
        <w:rPr>
          <w:rFonts w:ascii="Times New Roman" w:hAnsi="Times New Roman"/>
          <w:noProof/>
          <w:color w:val="000000"/>
          <w:sz w:val="28"/>
          <w:szCs w:val="28"/>
          <w:lang w:eastAsia="ru-RU"/>
        </w:rPr>
        <w:drawing>
          <wp:inline distT="0" distB="0" distL="0" distR="0">
            <wp:extent cx="6200775" cy="3505200"/>
            <wp:effectExtent l="95250" t="95250" r="142875" b="95250"/>
            <wp:docPr id="3"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7C8C" w:rsidRDefault="00053DD8" w:rsidP="00EA7C8C">
      <w:pPr>
        <w:widowControl w:val="0"/>
        <w:autoSpaceDE w:val="0"/>
        <w:autoSpaceDN w:val="0"/>
        <w:adjustRightInd w:val="0"/>
        <w:spacing w:after="0" w:line="240" w:lineRule="auto"/>
        <w:ind w:firstLine="720"/>
        <w:jc w:val="center"/>
        <w:rPr>
          <w:rFonts w:ascii="Times New Roman" w:hAnsi="Times New Roman"/>
          <w:i/>
          <w:color w:val="000000"/>
          <w:sz w:val="28"/>
          <w:szCs w:val="28"/>
          <w:lang w:eastAsia="ru-RU"/>
        </w:rPr>
      </w:pPr>
      <w:r w:rsidRPr="00EA7C8C">
        <w:rPr>
          <w:rFonts w:ascii="Times New Roman" w:hAnsi="Times New Roman"/>
          <w:i/>
          <w:color w:val="000000"/>
          <w:sz w:val="28"/>
          <w:szCs w:val="28"/>
          <w:lang w:eastAsia="ru-RU"/>
        </w:rPr>
        <w:lastRenderedPageBreak/>
        <w:t>Рис. 3. Показатели общей смертности населения в Чукотском автономном округе в 2011</w:t>
      </w:r>
      <w:r w:rsidR="00EA7C8C">
        <w:rPr>
          <w:rFonts w:ascii="Times New Roman" w:hAnsi="Times New Roman"/>
          <w:i/>
          <w:color w:val="000000"/>
          <w:sz w:val="28"/>
          <w:szCs w:val="28"/>
          <w:lang w:eastAsia="ru-RU"/>
        </w:rPr>
        <w:t xml:space="preserve"> – </w:t>
      </w:r>
      <w:r w:rsidRPr="00EA7C8C">
        <w:rPr>
          <w:rFonts w:ascii="Times New Roman" w:hAnsi="Times New Roman"/>
          <w:i/>
          <w:color w:val="000000"/>
          <w:sz w:val="28"/>
          <w:szCs w:val="28"/>
          <w:lang w:eastAsia="ru-RU"/>
        </w:rPr>
        <w:t>2015 гг. (число умерших на 1000 чел.</w:t>
      </w:r>
      <w:r w:rsidR="00EA7C8C">
        <w:rPr>
          <w:rFonts w:ascii="Times New Roman" w:hAnsi="Times New Roman"/>
          <w:i/>
          <w:color w:val="000000"/>
          <w:sz w:val="28"/>
          <w:szCs w:val="28"/>
          <w:lang w:eastAsia="ru-RU"/>
        </w:rPr>
        <w:t xml:space="preserve"> </w:t>
      </w:r>
      <w:r w:rsidRPr="00EA7C8C">
        <w:rPr>
          <w:rFonts w:ascii="Times New Roman" w:hAnsi="Times New Roman"/>
          <w:i/>
          <w:color w:val="000000"/>
          <w:sz w:val="28"/>
          <w:szCs w:val="28"/>
          <w:lang w:eastAsia="ru-RU"/>
        </w:rPr>
        <w:t>н</w:t>
      </w:r>
      <w:r w:rsidR="00EA7C8C" w:rsidRPr="00EA7C8C">
        <w:rPr>
          <w:rFonts w:ascii="Times New Roman" w:hAnsi="Times New Roman"/>
          <w:i/>
          <w:color w:val="000000"/>
          <w:sz w:val="28"/>
          <w:szCs w:val="28"/>
          <w:lang w:eastAsia="ru-RU"/>
        </w:rPr>
        <w:t xml:space="preserve">аселения </w:t>
      </w:r>
    </w:p>
    <w:p w:rsidR="00053DD8" w:rsidRPr="00EA7C8C" w:rsidRDefault="00EA7C8C" w:rsidP="00EA7C8C">
      <w:pPr>
        <w:widowControl w:val="0"/>
        <w:autoSpaceDE w:val="0"/>
        <w:autoSpaceDN w:val="0"/>
        <w:adjustRightInd w:val="0"/>
        <w:spacing w:after="0" w:line="240" w:lineRule="auto"/>
        <w:ind w:firstLine="720"/>
        <w:jc w:val="center"/>
        <w:rPr>
          <w:rFonts w:ascii="Times New Roman" w:hAnsi="Times New Roman"/>
          <w:i/>
          <w:color w:val="000000"/>
          <w:sz w:val="28"/>
          <w:szCs w:val="28"/>
          <w:lang w:eastAsia="ru-RU"/>
        </w:rPr>
      </w:pPr>
      <w:r w:rsidRPr="00EA7C8C">
        <w:rPr>
          <w:rFonts w:ascii="Times New Roman" w:hAnsi="Times New Roman"/>
          <w:i/>
          <w:color w:val="000000"/>
          <w:sz w:val="28"/>
          <w:szCs w:val="28"/>
          <w:lang w:eastAsia="ru-RU"/>
        </w:rPr>
        <w:t>(при значении р&lt;0,05))</w:t>
      </w:r>
    </w:p>
    <w:p w:rsidR="00053DD8" w:rsidRDefault="00053DD8" w:rsidP="00AD2891">
      <w:pPr>
        <w:widowControl w:val="0"/>
        <w:autoSpaceDE w:val="0"/>
        <w:autoSpaceDN w:val="0"/>
        <w:adjustRightInd w:val="0"/>
        <w:spacing w:after="0" w:line="240" w:lineRule="auto"/>
        <w:ind w:firstLine="567"/>
        <w:jc w:val="both"/>
        <w:rPr>
          <w:rFonts w:ascii="Times New Roman" w:hAnsi="Times New Roman"/>
          <w:color w:val="000000"/>
          <w:sz w:val="28"/>
          <w:szCs w:val="28"/>
          <w:lang w:eastAsia="ru-RU"/>
        </w:rPr>
      </w:pPr>
    </w:p>
    <w:p w:rsidR="00EB69BC" w:rsidRPr="00155904" w:rsidRDefault="00EA7C8C" w:rsidP="00AD2891">
      <w:pPr>
        <w:widowControl w:val="0"/>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О</w:t>
      </w:r>
      <w:r w:rsidR="00EB69BC" w:rsidRPr="00155904">
        <w:rPr>
          <w:rFonts w:ascii="Times New Roman" w:hAnsi="Times New Roman"/>
          <w:color w:val="000000"/>
          <w:sz w:val="28"/>
          <w:szCs w:val="28"/>
          <w:lang w:eastAsia="ru-RU"/>
        </w:rPr>
        <w:t xml:space="preserve">коло половины смертей </w:t>
      </w:r>
      <w:r w:rsidRPr="00155904">
        <w:rPr>
          <w:rFonts w:ascii="Times New Roman" w:hAnsi="Times New Roman"/>
          <w:color w:val="000000"/>
          <w:sz w:val="28"/>
          <w:szCs w:val="28"/>
          <w:lang w:eastAsia="ru-RU"/>
        </w:rPr>
        <w:t xml:space="preserve">взрослого населения </w:t>
      </w:r>
      <w:r w:rsidR="00EB69BC" w:rsidRPr="00155904">
        <w:rPr>
          <w:rFonts w:ascii="Times New Roman" w:hAnsi="Times New Roman"/>
          <w:color w:val="000000"/>
          <w:sz w:val="28"/>
          <w:szCs w:val="28"/>
          <w:lang w:eastAsia="ru-RU"/>
        </w:rPr>
        <w:t>возника</w:t>
      </w:r>
      <w:r>
        <w:rPr>
          <w:rFonts w:ascii="Times New Roman" w:hAnsi="Times New Roman"/>
          <w:color w:val="000000"/>
          <w:sz w:val="28"/>
          <w:szCs w:val="28"/>
          <w:lang w:eastAsia="ru-RU"/>
        </w:rPr>
        <w:t>ю</w:t>
      </w:r>
      <w:r w:rsidR="00EB69BC" w:rsidRPr="00155904">
        <w:rPr>
          <w:rFonts w:ascii="Times New Roman" w:hAnsi="Times New Roman"/>
          <w:color w:val="000000"/>
          <w:sz w:val="28"/>
          <w:szCs w:val="28"/>
          <w:lang w:eastAsia="ru-RU"/>
        </w:rPr>
        <w:t>т от болезней системы кровообращения</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w:t>
      </w:r>
      <w:r w:rsidR="00EB69BC" w:rsidRPr="00155904">
        <w:rPr>
          <w:rFonts w:ascii="Times New Roman" w:hAnsi="Times New Roman"/>
          <w:color w:val="000000"/>
          <w:sz w:val="28"/>
          <w:szCs w:val="28"/>
          <w:lang w:eastAsia="ru-RU"/>
        </w:rPr>
        <w:t>взирая на то, что доля выездов бригад скорой медицинской помощи со временем доезда до больного не превышает 20 минут и сост</w:t>
      </w:r>
      <w:r>
        <w:rPr>
          <w:rFonts w:ascii="Times New Roman" w:hAnsi="Times New Roman"/>
          <w:color w:val="000000"/>
          <w:sz w:val="28"/>
          <w:szCs w:val="28"/>
          <w:lang w:eastAsia="ru-RU"/>
        </w:rPr>
        <w:t>авляет 98,7% (при плане 98,9%),</w:t>
      </w:r>
      <w:r w:rsidR="00EB69BC" w:rsidRPr="00155904">
        <w:rPr>
          <w:rFonts w:ascii="Times New Roman" w:hAnsi="Times New Roman"/>
          <w:color w:val="000000"/>
          <w:sz w:val="28"/>
          <w:szCs w:val="28"/>
          <w:lang w:eastAsia="ru-RU"/>
        </w:rPr>
        <w:t xml:space="preserve"> решение проблемы смерти взрослого населения от болезней системы кровообращения </w:t>
      </w:r>
      <w:r>
        <w:rPr>
          <w:rFonts w:ascii="Times New Roman" w:hAnsi="Times New Roman"/>
          <w:color w:val="000000"/>
          <w:sz w:val="28"/>
          <w:szCs w:val="28"/>
          <w:lang w:eastAsia="ru-RU"/>
        </w:rPr>
        <w:t xml:space="preserve">– </w:t>
      </w:r>
      <w:r w:rsidR="00EB69BC" w:rsidRPr="00155904">
        <w:rPr>
          <w:rFonts w:ascii="Times New Roman" w:hAnsi="Times New Roman"/>
          <w:color w:val="000000"/>
          <w:sz w:val="28"/>
          <w:szCs w:val="28"/>
          <w:lang w:eastAsia="ru-RU"/>
        </w:rPr>
        <w:t>дело ближайшего будущего.</w:t>
      </w:r>
    </w:p>
    <w:p w:rsidR="00EB69BC" w:rsidRPr="00155904" w:rsidRDefault="00EA7C8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00EB69BC" w:rsidRPr="00155904">
        <w:rPr>
          <w:rFonts w:ascii="Times New Roman" w:hAnsi="Times New Roman"/>
          <w:color w:val="000000"/>
          <w:sz w:val="28"/>
          <w:szCs w:val="28"/>
          <w:lang w:eastAsia="ru-RU"/>
        </w:rPr>
        <w:t xml:space="preserve"> 2015 г</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показатель младенческой смертности оказался наименьшим за четырехлетний период и составил 17,5 на 1000</w:t>
      </w:r>
      <w:r w:rsidRPr="00EA7C8C">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чел</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родившихся; (2011 г. – 14,2, 2012 г. – 22,5; 2013 г. – 23,7, 2014 г. – 24,7) (рис. 4). </w:t>
      </w:r>
    </w:p>
    <w:p w:rsidR="00EB69BC" w:rsidRPr="00155904" w:rsidRDefault="00BE11DE" w:rsidP="00EA7C8C">
      <w:pPr>
        <w:widowControl w:val="0"/>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5848350" cy="3705225"/>
            <wp:effectExtent l="0" t="0" r="0" b="0"/>
            <wp:docPr id="4"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7C8C" w:rsidRPr="00155904" w:rsidRDefault="00EA7C8C" w:rsidP="00EA7C8C">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EA7C8C">
        <w:rPr>
          <w:rFonts w:ascii="Times New Roman" w:hAnsi="Times New Roman"/>
          <w:i/>
          <w:color w:val="000000"/>
          <w:sz w:val="28"/>
          <w:szCs w:val="28"/>
          <w:lang w:eastAsia="ru-RU"/>
        </w:rPr>
        <w:t>Рис. 4. Показатели младенческой смертности в Чукотском автономном округе в 2011 – 2015 гг. (число умерших детей на 1000 чел.</w:t>
      </w:r>
      <w:r>
        <w:rPr>
          <w:rFonts w:ascii="Times New Roman" w:hAnsi="Times New Roman"/>
          <w:i/>
          <w:color w:val="000000"/>
          <w:sz w:val="28"/>
          <w:szCs w:val="28"/>
          <w:lang w:eastAsia="ru-RU"/>
        </w:rPr>
        <w:t xml:space="preserve"> </w:t>
      </w:r>
      <w:r w:rsidRPr="00EA7C8C">
        <w:rPr>
          <w:rFonts w:ascii="Times New Roman" w:hAnsi="Times New Roman"/>
          <w:i/>
          <w:color w:val="000000"/>
          <w:sz w:val="28"/>
          <w:szCs w:val="28"/>
          <w:lang w:eastAsia="ru-RU"/>
        </w:rPr>
        <w:t>родившихся (при значении р&lt;0,05))</w:t>
      </w:r>
    </w:p>
    <w:p w:rsidR="00EA7C8C" w:rsidRDefault="00EA7C8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В структуре причин младенческой смертности в 2015 г</w:t>
      </w:r>
      <w:r w:rsidR="00EA7C8C">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наибольшую долю составила п</w:t>
      </w:r>
      <w:r w:rsidR="00DC2D7D">
        <w:rPr>
          <w:rFonts w:ascii="Times New Roman" w:hAnsi="Times New Roman"/>
          <w:color w:val="000000"/>
          <w:sz w:val="28"/>
          <w:szCs w:val="28"/>
          <w:lang w:eastAsia="ru-RU"/>
        </w:rPr>
        <w:t>атология перинатального периода</w:t>
      </w:r>
      <w:r w:rsidRPr="00155904">
        <w:rPr>
          <w:rFonts w:ascii="Times New Roman" w:hAnsi="Times New Roman"/>
          <w:color w:val="000000"/>
          <w:sz w:val="28"/>
          <w:szCs w:val="28"/>
          <w:lang w:eastAsia="ru-RU"/>
        </w:rPr>
        <w:t xml:space="preserve"> – 75%. </w:t>
      </w:r>
    </w:p>
    <w:p w:rsidR="00EB69BC" w:rsidRPr="00EA7C8C" w:rsidRDefault="00EB69BC" w:rsidP="00AD2891">
      <w:pPr>
        <w:widowControl w:val="0"/>
        <w:autoSpaceDE w:val="0"/>
        <w:autoSpaceDN w:val="0"/>
        <w:adjustRightInd w:val="0"/>
        <w:spacing w:after="0" w:line="240" w:lineRule="auto"/>
        <w:ind w:firstLine="708"/>
        <w:jc w:val="both"/>
        <w:rPr>
          <w:rFonts w:ascii="Times New Roman" w:hAnsi="Times New Roman"/>
          <w:color w:val="000000"/>
          <w:sz w:val="28"/>
          <w:szCs w:val="28"/>
          <w:lang w:eastAsia="ru-RU"/>
        </w:rPr>
      </w:pPr>
      <w:r w:rsidRPr="00EA7C8C">
        <w:rPr>
          <w:rFonts w:ascii="Times New Roman" w:hAnsi="Times New Roman"/>
          <w:color w:val="000000"/>
          <w:sz w:val="28"/>
          <w:szCs w:val="28"/>
          <w:lang w:eastAsia="ru-RU"/>
        </w:rPr>
        <w:t>К сожалению, Чукотски</w:t>
      </w:r>
      <w:r w:rsidR="00DC2D7D">
        <w:rPr>
          <w:rFonts w:ascii="Times New Roman" w:hAnsi="Times New Roman"/>
          <w:color w:val="000000"/>
          <w:sz w:val="28"/>
          <w:szCs w:val="28"/>
          <w:lang w:eastAsia="ru-RU"/>
        </w:rPr>
        <w:t>й автономный округ</w:t>
      </w:r>
      <w:r w:rsidRPr="00EA7C8C">
        <w:rPr>
          <w:rFonts w:ascii="Times New Roman" w:hAnsi="Times New Roman"/>
          <w:color w:val="000000"/>
          <w:sz w:val="28"/>
          <w:szCs w:val="28"/>
          <w:lang w:eastAsia="ru-RU"/>
        </w:rPr>
        <w:t xml:space="preserve"> оказался одним из крупных регионов нашего государства, который не вошёл в </w:t>
      </w:r>
      <w:r w:rsidR="00DC2D7D">
        <w:rPr>
          <w:rFonts w:ascii="Times New Roman" w:hAnsi="Times New Roman"/>
          <w:color w:val="000000"/>
          <w:sz w:val="28"/>
          <w:szCs w:val="28"/>
          <w:lang w:eastAsia="ru-RU"/>
        </w:rPr>
        <w:t>П</w:t>
      </w:r>
      <w:r w:rsidRPr="00EA7C8C">
        <w:rPr>
          <w:rFonts w:ascii="Times New Roman" w:hAnsi="Times New Roman"/>
          <w:color w:val="000000"/>
          <w:sz w:val="28"/>
          <w:szCs w:val="28"/>
          <w:lang w:eastAsia="ru-RU"/>
        </w:rPr>
        <w:t>рограмму развития перинатальных центров на территории Российской Федерации, утверждённ</w:t>
      </w:r>
      <w:r w:rsidR="00DC2D7D">
        <w:rPr>
          <w:rFonts w:ascii="Times New Roman" w:hAnsi="Times New Roman"/>
          <w:color w:val="000000"/>
          <w:sz w:val="28"/>
          <w:szCs w:val="28"/>
          <w:lang w:eastAsia="ru-RU"/>
        </w:rPr>
        <w:t>ую</w:t>
      </w:r>
      <w:r w:rsidRPr="00EA7C8C">
        <w:rPr>
          <w:rFonts w:ascii="Times New Roman" w:hAnsi="Times New Roman"/>
          <w:color w:val="000000"/>
          <w:sz w:val="28"/>
          <w:szCs w:val="28"/>
          <w:lang w:eastAsia="ru-RU"/>
        </w:rPr>
        <w:t xml:space="preserve"> </w:t>
      </w:r>
      <w:r w:rsidR="00DC2D7D">
        <w:rPr>
          <w:rFonts w:ascii="Times New Roman" w:hAnsi="Times New Roman"/>
          <w:color w:val="000000"/>
          <w:sz w:val="28"/>
          <w:szCs w:val="28"/>
          <w:lang w:eastAsia="ru-RU"/>
        </w:rPr>
        <w:t>П</w:t>
      </w:r>
      <w:r w:rsidRPr="00EA7C8C">
        <w:rPr>
          <w:rFonts w:ascii="Times New Roman" w:hAnsi="Times New Roman"/>
          <w:color w:val="000000"/>
          <w:sz w:val="28"/>
          <w:szCs w:val="28"/>
          <w:lang w:eastAsia="ru-RU"/>
        </w:rPr>
        <w:t>остановлением Правительства РФ от 09.12.2013 г</w:t>
      </w:r>
      <w:r w:rsidR="00DC2D7D">
        <w:rPr>
          <w:rFonts w:ascii="Times New Roman" w:hAnsi="Times New Roman"/>
          <w:color w:val="000000"/>
          <w:sz w:val="28"/>
          <w:szCs w:val="28"/>
          <w:lang w:eastAsia="ru-RU"/>
        </w:rPr>
        <w:t>.</w:t>
      </w:r>
      <w:r w:rsidRPr="00EA7C8C">
        <w:rPr>
          <w:rFonts w:ascii="Times New Roman" w:hAnsi="Times New Roman"/>
          <w:color w:val="000000"/>
          <w:sz w:val="28"/>
          <w:szCs w:val="28"/>
          <w:lang w:eastAsia="ru-RU"/>
        </w:rPr>
        <w:t>, принят</w:t>
      </w:r>
      <w:r w:rsidR="00DC2D7D">
        <w:rPr>
          <w:rFonts w:ascii="Times New Roman" w:hAnsi="Times New Roman"/>
          <w:color w:val="000000"/>
          <w:sz w:val="28"/>
          <w:szCs w:val="28"/>
          <w:lang w:eastAsia="ru-RU"/>
        </w:rPr>
        <w:t>ым</w:t>
      </w:r>
      <w:r w:rsidRPr="00EA7C8C">
        <w:rPr>
          <w:rFonts w:ascii="Times New Roman" w:hAnsi="Times New Roman"/>
          <w:color w:val="000000"/>
          <w:sz w:val="28"/>
          <w:szCs w:val="28"/>
          <w:lang w:eastAsia="ru-RU"/>
        </w:rPr>
        <w:t xml:space="preserve"> на период с </w:t>
      </w:r>
      <w:r w:rsidR="00154C47">
        <w:rPr>
          <w:rFonts w:ascii="Times New Roman" w:hAnsi="Times New Roman"/>
          <w:color w:val="000000"/>
          <w:sz w:val="28"/>
          <w:szCs w:val="28"/>
          <w:lang w:eastAsia="ru-RU"/>
        </w:rPr>
        <w:t>2013 по 2016 гг., из-за низкого</w:t>
      </w:r>
      <w:r w:rsidRPr="00EA7C8C">
        <w:rPr>
          <w:rFonts w:ascii="Times New Roman" w:hAnsi="Times New Roman"/>
          <w:color w:val="000000"/>
          <w:sz w:val="28"/>
          <w:szCs w:val="28"/>
          <w:lang w:eastAsia="ru-RU"/>
        </w:rPr>
        <w:t xml:space="preserve"> </w:t>
      </w:r>
      <w:r w:rsidR="00154C47">
        <w:rPr>
          <w:rFonts w:ascii="Times New Roman" w:hAnsi="Times New Roman"/>
          <w:color w:val="000000"/>
          <w:sz w:val="28"/>
          <w:szCs w:val="28"/>
          <w:lang w:eastAsia="ru-RU"/>
        </w:rPr>
        <w:t>(</w:t>
      </w:r>
      <w:r w:rsidRPr="00EA7C8C">
        <w:rPr>
          <w:rFonts w:ascii="Times New Roman" w:hAnsi="Times New Roman"/>
          <w:color w:val="000000"/>
          <w:sz w:val="28"/>
          <w:szCs w:val="28"/>
          <w:lang w:eastAsia="ru-RU"/>
        </w:rPr>
        <w:t>менее 1000</w:t>
      </w:r>
      <w:r w:rsidR="00DC2D7D">
        <w:rPr>
          <w:rFonts w:ascii="Times New Roman" w:hAnsi="Times New Roman"/>
          <w:color w:val="000000"/>
          <w:sz w:val="28"/>
          <w:szCs w:val="28"/>
          <w:lang w:eastAsia="ru-RU"/>
        </w:rPr>
        <w:t xml:space="preserve"> </w:t>
      </w:r>
      <w:r w:rsidR="00DC2D7D" w:rsidRPr="00155904">
        <w:rPr>
          <w:rFonts w:ascii="Times New Roman" w:hAnsi="Times New Roman"/>
          <w:color w:val="000000"/>
          <w:sz w:val="28"/>
          <w:szCs w:val="28"/>
          <w:lang w:eastAsia="ru-RU"/>
        </w:rPr>
        <w:t>чел</w:t>
      </w:r>
      <w:r w:rsidR="00DC2D7D">
        <w:rPr>
          <w:rFonts w:ascii="Times New Roman" w:hAnsi="Times New Roman"/>
          <w:color w:val="000000"/>
          <w:sz w:val="28"/>
          <w:szCs w:val="28"/>
          <w:lang w:eastAsia="ru-RU"/>
        </w:rPr>
        <w:t>.</w:t>
      </w:r>
      <w:r w:rsidR="00154C47">
        <w:rPr>
          <w:rFonts w:ascii="Times New Roman" w:hAnsi="Times New Roman"/>
          <w:color w:val="000000"/>
          <w:sz w:val="28"/>
          <w:szCs w:val="28"/>
          <w:lang w:eastAsia="ru-RU"/>
        </w:rPr>
        <w:t>)</w:t>
      </w:r>
      <w:r w:rsidRPr="00EA7C8C">
        <w:rPr>
          <w:rFonts w:ascii="Times New Roman" w:hAnsi="Times New Roman"/>
          <w:color w:val="000000"/>
          <w:sz w:val="28"/>
          <w:szCs w:val="28"/>
          <w:lang w:eastAsia="ru-RU"/>
        </w:rPr>
        <w:t xml:space="preserve"> показателя родов в год, что с </w:t>
      </w:r>
      <w:r w:rsidR="00DC2D7D">
        <w:rPr>
          <w:rFonts w:ascii="Times New Roman" w:hAnsi="Times New Roman"/>
          <w:color w:val="000000"/>
          <w:sz w:val="28"/>
          <w:szCs w:val="28"/>
          <w:lang w:eastAsia="ru-RU"/>
        </w:rPr>
        <w:t>геополитической точки обзора не</w:t>
      </w:r>
      <w:r w:rsidR="00154C47">
        <w:rPr>
          <w:rFonts w:ascii="Times New Roman" w:hAnsi="Times New Roman"/>
          <w:color w:val="000000"/>
          <w:sz w:val="28"/>
          <w:szCs w:val="28"/>
          <w:lang w:eastAsia="ru-RU"/>
        </w:rPr>
        <w:t>дальновидно.</w:t>
      </w:r>
      <w:r w:rsidRPr="00EA7C8C">
        <w:rPr>
          <w:rFonts w:ascii="Times New Roman" w:hAnsi="Times New Roman"/>
          <w:color w:val="000000"/>
          <w:sz w:val="28"/>
          <w:szCs w:val="28"/>
          <w:lang w:eastAsia="ru-RU"/>
        </w:rPr>
        <w:t xml:space="preserve"> </w:t>
      </w:r>
      <w:r w:rsidR="00DC2D7D">
        <w:rPr>
          <w:rFonts w:ascii="Times New Roman" w:hAnsi="Times New Roman"/>
          <w:color w:val="000000"/>
          <w:sz w:val="28"/>
          <w:szCs w:val="28"/>
          <w:lang w:eastAsia="ru-RU"/>
        </w:rPr>
        <w:t>Однако</w:t>
      </w:r>
      <w:r w:rsidR="00154C47">
        <w:rPr>
          <w:rFonts w:ascii="Times New Roman" w:hAnsi="Times New Roman"/>
          <w:color w:val="000000"/>
          <w:sz w:val="28"/>
          <w:szCs w:val="28"/>
          <w:lang w:eastAsia="ru-RU"/>
        </w:rPr>
        <w:t>,</w:t>
      </w:r>
      <w:r w:rsidRPr="00EA7C8C">
        <w:rPr>
          <w:rFonts w:ascii="Times New Roman" w:hAnsi="Times New Roman"/>
          <w:color w:val="000000"/>
          <w:sz w:val="28"/>
          <w:szCs w:val="28"/>
          <w:lang w:eastAsia="ru-RU"/>
        </w:rPr>
        <w:t xml:space="preserve"> </w:t>
      </w:r>
      <w:r w:rsidR="00DC2D7D">
        <w:rPr>
          <w:rFonts w:ascii="Times New Roman" w:hAnsi="Times New Roman"/>
          <w:color w:val="000000"/>
          <w:sz w:val="28"/>
          <w:szCs w:val="28"/>
          <w:lang w:eastAsia="ru-RU"/>
        </w:rPr>
        <w:t xml:space="preserve">несмотря </w:t>
      </w:r>
      <w:r w:rsidRPr="00EA7C8C">
        <w:rPr>
          <w:rFonts w:ascii="Times New Roman" w:hAnsi="Times New Roman"/>
          <w:color w:val="000000"/>
          <w:sz w:val="28"/>
          <w:szCs w:val="28"/>
          <w:lang w:eastAsia="ru-RU"/>
        </w:rPr>
        <w:t>на отсутствие перинатального центра</w:t>
      </w:r>
      <w:r w:rsidR="00154C47">
        <w:rPr>
          <w:rFonts w:ascii="Times New Roman" w:hAnsi="Times New Roman"/>
          <w:color w:val="000000"/>
          <w:sz w:val="28"/>
          <w:szCs w:val="28"/>
          <w:lang w:eastAsia="ru-RU"/>
        </w:rPr>
        <w:t>,</w:t>
      </w:r>
      <w:r w:rsidRPr="00EA7C8C">
        <w:rPr>
          <w:rFonts w:ascii="Times New Roman" w:hAnsi="Times New Roman"/>
          <w:color w:val="000000"/>
          <w:sz w:val="28"/>
          <w:szCs w:val="28"/>
          <w:lang w:eastAsia="ru-RU"/>
        </w:rPr>
        <w:t xml:space="preserve"> с 2007 г</w:t>
      </w:r>
      <w:r w:rsidR="00DC2D7D">
        <w:rPr>
          <w:rFonts w:ascii="Times New Roman" w:hAnsi="Times New Roman"/>
          <w:color w:val="000000"/>
          <w:sz w:val="28"/>
          <w:szCs w:val="28"/>
          <w:lang w:eastAsia="ru-RU"/>
        </w:rPr>
        <w:t>.</w:t>
      </w:r>
      <w:r w:rsidRPr="00EA7C8C">
        <w:rPr>
          <w:rFonts w:ascii="Times New Roman" w:hAnsi="Times New Roman"/>
          <w:color w:val="000000"/>
          <w:sz w:val="28"/>
          <w:szCs w:val="28"/>
          <w:lang w:eastAsia="ru-RU"/>
        </w:rPr>
        <w:t xml:space="preserve"> в Чукотском автономном округе не зарегистрирован</w:t>
      </w:r>
      <w:r w:rsidR="00DC2D7D">
        <w:rPr>
          <w:rFonts w:ascii="Times New Roman" w:hAnsi="Times New Roman"/>
          <w:color w:val="000000"/>
          <w:sz w:val="28"/>
          <w:szCs w:val="28"/>
          <w:lang w:eastAsia="ru-RU"/>
        </w:rPr>
        <w:t>ы</w:t>
      </w:r>
      <w:r w:rsidRPr="00EA7C8C">
        <w:rPr>
          <w:rFonts w:ascii="Times New Roman" w:hAnsi="Times New Roman"/>
          <w:color w:val="000000"/>
          <w:sz w:val="28"/>
          <w:szCs w:val="28"/>
          <w:lang w:eastAsia="ru-RU"/>
        </w:rPr>
        <w:t xml:space="preserve"> случа</w:t>
      </w:r>
      <w:r w:rsidR="00DC2D7D">
        <w:rPr>
          <w:rFonts w:ascii="Times New Roman" w:hAnsi="Times New Roman"/>
          <w:color w:val="000000"/>
          <w:sz w:val="28"/>
          <w:szCs w:val="28"/>
          <w:lang w:eastAsia="ru-RU"/>
        </w:rPr>
        <w:t>и</w:t>
      </w:r>
      <w:r w:rsidRPr="00EA7C8C">
        <w:rPr>
          <w:rFonts w:ascii="Times New Roman" w:hAnsi="Times New Roman"/>
          <w:color w:val="000000"/>
          <w:sz w:val="28"/>
          <w:szCs w:val="28"/>
          <w:lang w:eastAsia="ru-RU"/>
        </w:rPr>
        <w:t xml:space="preserve"> материнской смертности</w:t>
      </w:r>
      <w:r w:rsidR="00154C47">
        <w:rPr>
          <w:rFonts w:ascii="Times New Roman" w:hAnsi="Times New Roman"/>
          <w:color w:val="000000"/>
          <w:sz w:val="28"/>
          <w:szCs w:val="28"/>
          <w:lang w:eastAsia="ru-RU"/>
        </w:rPr>
        <w:t>.</w:t>
      </w:r>
      <w:r w:rsidRPr="00EA7C8C">
        <w:rPr>
          <w:rFonts w:ascii="Times New Roman" w:hAnsi="Times New Roman"/>
          <w:color w:val="000000"/>
          <w:sz w:val="28"/>
          <w:szCs w:val="28"/>
          <w:lang w:eastAsia="ru-RU"/>
        </w:rPr>
        <w:t xml:space="preserve"> Считаем целесообразным актуализировать вопрос строительства такого центра в Чукотском регионе, что, по</w:t>
      </w:r>
      <w:r w:rsidR="00DC2D7D">
        <w:rPr>
          <w:rFonts w:ascii="Times New Roman" w:hAnsi="Times New Roman"/>
          <w:color w:val="000000"/>
          <w:sz w:val="28"/>
          <w:szCs w:val="28"/>
          <w:lang w:eastAsia="ru-RU"/>
        </w:rPr>
        <w:t>-</w:t>
      </w:r>
      <w:r w:rsidRPr="00EA7C8C">
        <w:rPr>
          <w:rFonts w:ascii="Times New Roman" w:hAnsi="Times New Roman"/>
          <w:color w:val="000000"/>
          <w:sz w:val="28"/>
          <w:szCs w:val="28"/>
          <w:lang w:eastAsia="ru-RU"/>
        </w:rPr>
        <w:t>нашему мнению, решит проблему снижения показателя младенческой смертности от патологии перинатального периода</w:t>
      </w:r>
      <w:r w:rsidR="00DC2D7D">
        <w:rPr>
          <w:rFonts w:ascii="Times New Roman" w:hAnsi="Times New Roman"/>
          <w:color w:val="000000"/>
          <w:sz w:val="28"/>
          <w:szCs w:val="28"/>
          <w:lang w:eastAsia="ru-RU"/>
        </w:rPr>
        <w:t>.</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lastRenderedPageBreak/>
        <w:t>Необходимо отметить, что в Чукотском автономном округе в течение последнего десятилетия наблюдается тенденция к снижению общей и первичной заболеваемости населения (рис. 5), что объясня</w:t>
      </w:r>
      <w:r w:rsidR="00DC2D7D">
        <w:rPr>
          <w:rFonts w:ascii="Times New Roman" w:hAnsi="Times New Roman"/>
          <w:color w:val="000000"/>
          <w:sz w:val="28"/>
          <w:szCs w:val="28"/>
          <w:lang w:eastAsia="ru-RU"/>
        </w:rPr>
        <w:t>ет</w:t>
      </w:r>
      <w:r w:rsidRPr="00155904">
        <w:rPr>
          <w:rFonts w:ascii="Times New Roman" w:hAnsi="Times New Roman"/>
          <w:color w:val="000000"/>
          <w:sz w:val="28"/>
          <w:szCs w:val="28"/>
          <w:lang w:eastAsia="ru-RU"/>
        </w:rPr>
        <w:t xml:space="preserve">ся суммированием положительных накоплений реформы регионального здравоохранения прошлого, правильного её развития, а также интенсивной разнонаправленной помощью Министерства </w:t>
      </w:r>
      <w:r w:rsidR="00DC2D7D">
        <w:rPr>
          <w:rFonts w:ascii="Times New Roman" w:hAnsi="Times New Roman"/>
          <w:color w:val="000000"/>
          <w:sz w:val="28"/>
          <w:szCs w:val="28"/>
          <w:lang w:eastAsia="ru-RU"/>
        </w:rPr>
        <w:t>з</w:t>
      </w:r>
      <w:r w:rsidRPr="00155904">
        <w:rPr>
          <w:rFonts w:ascii="Times New Roman" w:hAnsi="Times New Roman"/>
          <w:color w:val="000000"/>
          <w:sz w:val="28"/>
          <w:szCs w:val="28"/>
          <w:lang w:eastAsia="ru-RU"/>
        </w:rPr>
        <w:t>дравоохранения Российской Федерации.</w:t>
      </w:r>
    </w:p>
    <w:p w:rsidR="00EB69BC" w:rsidRDefault="00BE11DE" w:rsidP="00DC2D7D">
      <w:pPr>
        <w:widowControl w:val="0"/>
        <w:autoSpaceDE w:val="0"/>
        <w:autoSpaceDN w:val="0"/>
        <w:adjustRightInd w:val="0"/>
        <w:spacing w:after="0" w:line="240" w:lineRule="auto"/>
        <w:jc w:val="center"/>
        <w:rPr>
          <w:rFonts w:ascii="Times New Roman" w:hAnsi="Times New Roman"/>
          <w:color w:val="000000"/>
          <w:sz w:val="28"/>
          <w:szCs w:val="28"/>
          <w:lang w:eastAsia="ru-RU"/>
        </w:rPr>
      </w:pPr>
      <w:r>
        <w:rPr>
          <w:rFonts w:ascii="Times New Roman" w:hAnsi="Times New Roman"/>
          <w:noProof/>
          <w:color w:val="000000"/>
          <w:sz w:val="28"/>
          <w:szCs w:val="28"/>
          <w:lang w:eastAsia="ru-RU"/>
        </w:rPr>
        <w:drawing>
          <wp:inline distT="0" distB="0" distL="0" distR="0">
            <wp:extent cx="6096000" cy="3028950"/>
            <wp:effectExtent l="57150" t="0" r="38100" b="38100"/>
            <wp:docPr id="13"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2D7D" w:rsidRPr="00155904" w:rsidRDefault="00DC2D7D"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DC2D7D" w:rsidRPr="00DC2D7D" w:rsidRDefault="00DC2D7D" w:rsidP="00DC2D7D">
      <w:pPr>
        <w:widowControl w:val="0"/>
        <w:autoSpaceDE w:val="0"/>
        <w:autoSpaceDN w:val="0"/>
        <w:adjustRightInd w:val="0"/>
        <w:spacing w:after="0" w:line="240" w:lineRule="auto"/>
        <w:jc w:val="center"/>
        <w:rPr>
          <w:rFonts w:ascii="Times New Roman" w:hAnsi="Times New Roman"/>
          <w:i/>
          <w:color w:val="000000"/>
          <w:sz w:val="28"/>
          <w:szCs w:val="28"/>
          <w:lang w:eastAsia="ru-RU"/>
        </w:rPr>
      </w:pPr>
      <w:r w:rsidRPr="00DC2D7D">
        <w:rPr>
          <w:rFonts w:ascii="Times New Roman" w:hAnsi="Times New Roman"/>
          <w:i/>
          <w:color w:val="000000"/>
          <w:sz w:val="28"/>
          <w:szCs w:val="28"/>
          <w:lang w:eastAsia="ru-RU"/>
        </w:rPr>
        <w:t>Рис. 5. Показатели общей и первичной заболеваемости населения в Чукотском автономном округе в 2011 – 2015 гг. (при значении р&lt;0,05)</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Медицинские учреждения регионального подчинения не обладают возможностями обеспечения некоторыми видами высокотехнологичной и специализированной медицинской помощи населени</w:t>
      </w:r>
      <w:r w:rsidR="00DC2D7D">
        <w:rPr>
          <w:rFonts w:ascii="Times New Roman" w:hAnsi="Times New Roman"/>
          <w:color w:val="000000"/>
          <w:sz w:val="28"/>
          <w:szCs w:val="28"/>
          <w:lang w:eastAsia="ru-RU"/>
        </w:rPr>
        <w:t>я</w:t>
      </w:r>
      <w:r w:rsidR="00154C47">
        <w:rPr>
          <w:rFonts w:ascii="Times New Roman" w:hAnsi="Times New Roman"/>
          <w:color w:val="000000"/>
          <w:sz w:val="28"/>
          <w:szCs w:val="28"/>
          <w:lang w:eastAsia="ru-RU"/>
        </w:rPr>
        <w:t xml:space="preserve"> округа, в связи с чем</w:t>
      </w:r>
      <w:r w:rsidRPr="00155904">
        <w:rPr>
          <w:rFonts w:ascii="Times New Roman" w:hAnsi="Times New Roman"/>
          <w:color w:val="000000"/>
          <w:sz w:val="28"/>
          <w:szCs w:val="28"/>
          <w:lang w:eastAsia="ru-RU"/>
        </w:rPr>
        <w:t xml:space="preserve"> такая помощь осуществляется в федеральных государственных учреждениях других регионов Российской Федерации. Так, с 2014 г</w:t>
      </w:r>
      <w:r w:rsidR="00DC2D7D">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специализированную медицинскую помощь получили около 300 чел</w:t>
      </w:r>
      <w:r w:rsidR="0075701E">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на что </w:t>
      </w:r>
      <w:r w:rsidR="0075701E">
        <w:rPr>
          <w:rFonts w:ascii="Times New Roman" w:hAnsi="Times New Roman"/>
          <w:color w:val="000000"/>
          <w:sz w:val="28"/>
          <w:szCs w:val="28"/>
          <w:lang w:eastAsia="ru-RU"/>
        </w:rPr>
        <w:t xml:space="preserve">были </w:t>
      </w:r>
      <w:r w:rsidRPr="00155904">
        <w:rPr>
          <w:rFonts w:ascii="Times New Roman" w:hAnsi="Times New Roman"/>
          <w:color w:val="000000"/>
          <w:sz w:val="28"/>
          <w:szCs w:val="28"/>
          <w:lang w:eastAsia="ru-RU"/>
        </w:rPr>
        <w:t>потрачен</w:t>
      </w:r>
      <w:r w:rsidR="0075701E">
        <w:rPr>
          <w:rFonts w:ascii="Times New Roman" w:hAnsi="Times New Roman"/>
          <w:color w:val="000000"/>
          <w:sz w:val="28"/>
          <w:szCs w:val="28"/>
          <w:lang w:eastAsia="ru-RU"/>
        </w:rPr>
        <w:t>ы</w:t>
      </w:r>
      <w:r w:rsidRPr="00155904">
        <w:rPr>
          <w:rFonts w:ascii="Times New Roman" w:hAnsi="Times New Roman"/>
          <w:color w:val="000000"/>
          <w:sz w:val="28"/>
          <w:szCs w:val="28"/>
          <w:lang w:eastAsia="ru-RU"/>
        </w:rPr>
        <w:t xml:space="preserve"> около 30 млн. руб</w:t>
      </w:r>
      <w:r w:rsidR="0075701E">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высокотехнологичную,</w:t>
      </w:r>
      <w:r w:rsidR="0075701E">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 около 700 чел</w:t>
      </w:r>
      <w:r w:rsidR="0075701E">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а затраты на их лечение составили более 20 млн. руб. </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Отработанные годами системные подходы, по сути</w:t>
      </w:r>
      <w:r w:rsidR="0075701E">
        <w:rPr>
          <w:rFonts w:ascii="Times New Roman" w:hAnsi="Times New Roman"/>
          <w:color w:val="000000"/>
          <w:sz w:val="28"/>
          <w:szCs w:val="28"/>
          <w:lang w:eastAsia="ru-RU"/>
        </w:rPr>
        <w:t>, схожи</w:t>
      </w:r>
      <w:r w:rsidRPr="00155904">
        <w:rPr>
          <w:rFonts w:ascii="Times New Roman" w:hAnsi="Times New Roman"/>
          <w:color w:val="000000"/>
          <w:sz w:val="28"/>
          <w:szCs w:val="28"/>
          <w:lang w:eastAsia="ru-RU"/>
        </w:rPr>
        <w:t xml:space="preserve"> с в</w:t>
      </w:r>
      <w:r w:rsidR="0075701E">
        <w:rPr>
          <w:rFonts w:ascii="Times New Roman" w:hAnsi="Times New Roman"/>
          <w:color w:val="000000"/>
          <w:sz w:val="28"/>
          <w:szCs w:val="28"/>
          <w:lang w:eastAsia="ru-RU"/>
        </w:rPr>
        <w:t>оенно-медицинскими, в частности</w:t>
      </w:r>
      <w:r w:rsidRPr="00155904">
        <w:rPr>
          <w:rFonts w:ascii="Times New Roman" w:hAnsi="Times New Roman"/>
          <w:color w:val="000000"/>
          <w:sz w:val="28"/>
          <w:szCs w:val="28"/>
          <w:lang w:eastAsia="ru-RU"/>
        </w:rPr>
        <w:t xml:space="preserve"> </w:t>
      </w:r>
      <w:r w:rsidR="00154C47">
        <w:rPr>
          <w:rFonts w:ascii="Times New Roman" w:hAnsi="Times New Roman"/>
          <w:color w:val="000000"/>
          <w:sz w:val="28"/>
          <w:szCs w:val="28"/>
          <w:lang w:eastAsia="ru-RU"/>
        </w:rPr>
        <w:t xml:space="preserve">благодаря им </w:t>
      </w:r>
      <w:r w:rsidR="0075701E">
        <w:rPr>
          <w:rFonts w:ascii="Times New Roman" w:hAnsi="Times New Roman"/>
          <w:color w:val="000000"/>
          <w:sz w:val="28"/>
          <w:szCs w:val="28"/>
          <w:lang w:eastAsia="ru-RU"/>
        </w:rPr>
        <w:t xml:space="preserve">в период </w:t>
      </w:r>
      <w:r w:rsidRPr="00155904">
        <w:rPr>
          <w:rFonts w:ascii="Times New Roman" w:hAnsi="Times New Roman"/>
          <w:color w:val="000000"/>
          <w:sz w:val="28"/>
          <w:szCs w:val="28"/>
          <w:lang w:eastAsia="ru-RU"/>
        </w:rPr>
        <w:t xml:space="preserve">пандемически опасного вируса гриппа типа А с рецепторной организацией </w:t>
      </w:r>
      <w:r w:rsidRPr="00155904">
        <w:rPr>
          <w:rFonts w:ascii="Times New Roman" w:hAnsi="Times New Roman"/>
          <w:color w:val="000000"/>
          <w:sz w:val="28"/>
          <w:szCs w:val="28"/>
          <w:lang w:val="en-US" w:eastAsia="ru-RU"/>
        </w:rPr>
        <w:t>H</w:t>
      </w:r>
      <w:r w:rsidRPr="00155904">
        <w:rPr>
          <w:rFonts w:ascii="Times New Roman" w:hAnsi="Times New Roman"/>
          <w:color w:val="000000"/>
          <w:sz w:val="28"/>
          <w:szCs w:val="28"/>
          <w:lang w:eastAsia="ru-RU"/>
        </w:rPr>
        <w:t>1</w:t>
      </w:r>
      <w:r w:rsidRPr="00155904">
        <w:rPr>
          <w:rFonts w:ascii="Times New Roman" w:hAnsi="Times New Roman"/>
          <w:color w:val="000000"/>
          <w:sz w:val="28"/>
          <w:szCs w:val="28"/>
          <w:lang w:val="en-US" w:eastAsia="ru-RU"/>
        </w:rPr>
        <w:t>N</w:t>
      </w:r>
      <w:r w:rsidR="0075701E">
        <w:rPr>
          <w:rFonts w:ascii="Times New Roman" w:hAnsi="Times New Roman"/>
          <w:color w:val="000000"/>
          <w:sz w:val="28"/>
          <w:szCs w:val="28"/>
          <w:lang w:eastAsia="ru-RU"/>
        </w:rPr>
        <w:t>1</w:t>
      </w:r>
      <w:r w:rsidRPr="00155904">
        <w:rPr>
          <w:rFonts w:ascii="Times New Roman" w:hAnsi="Times New Roman"/>
          <w:color w:val="000000"/>
          <w:sz w:val="28"/>
          <w:szCs w:val="28"/>
          <w:lang w:eastAsia="ru-RU"/>
        </w:rPr>
        <w:t xml:space="preserve"> в 2015 г</w:t>
      </w:r>
      <w:r w:rsidR="0075701E">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w:t>
      </w:r>
      <w:r w:rsidR="0075701E">
        <w:rPr>
          <w:rFonts w:ascii="Times New Roman" w:hAnsi="Times New Roman"/>
          <w:color w:val="000000"/>
          <w:sz w:val="28"/>
          <w:szCs w:val="28"/>
          <w:lang w:eastAsia="ru-RU"/>
        </w:rPr>
        <w:t xml:space="preserve">медики Чукотки </w:t>
      </w:r>
      <w:r w:rsidRPr="00155904">
        <w:rPr>
          <w:rFonts w:ascii="Times New Roman" w:hAnsi="Times New Roman"/>
          <w:color w:val="000000"/>
          <w:sz w:val="28"/>
          <w:szCs w:val="28"/>
          <w:lang w:eastAsia="ru-RU"/>
        </w:rPr>
        <w:t>не потеря</w:t>
      </w:r>
      <w:r w:rsidR="0075701E">
        <w:rPr>
          <w:rFonts w:ascii="Times New Roman" w:hAnsi="Times New Roman"/>
          <w:color w:val="000000"/>
          <w:sz w:val="28"/>
          <w:szCs w:val="28"/>
          <w:lang w:eastAsia="ru-RU"/>
        </w:rPr>
        <w:t>ли</w:t>
      </w:r>
      <w:r w:rsidRPr="00155904">
        <w:rPr>
          <w:rFonts w:ascii="Times New Roman" w:hAnsi="Times New Roman"/>
          <w:color w:val="000000"/>
          <w:sz w:val="28"/>
          <w:szCs w:val="28"/>
          <w:lang w:eastAsia="ru-RU"/>
        </w:rPr>
        <w:t xml:space="preserve"> ни одного заболевшего человека,</w:t>
      </w:r>
      <w:r w:rsidR="0075701E">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 xml:space="preserve"> наши доктора показали верх искусства врачевания</w:t>
      </w:r>
      <w:r w:rsidR="0075701E">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Одной из особенностей оказания скорой медицинской помощи на территори</w:t>
      </w:r>
      <w:r w:rsidR="0075701E">
        <w:rPr>
          <w:rFonts w:ascii="Times New Roman" w:hAnsi="Times New Roman"/>
          <w:color w:val="000000"/>
          <w:sz w:val="28"/>
          <w:szCs w:val="28"/>
          <w:lang w:eastAsia="ru-RU"/>
        </w:rPr>
        <w:t>и Чукотского автономного округа</w:t>
      </w:r>
      <w:r w:rsidRPr="00155904">
        <w:rPr>
          <w:rFonts w:ascii="Times New Roman" w:hAnsi="Times New Roman"/>
          <w:color w:val="000000"/>
          <w:sz w:val="28"/>
          <w:szCs w:val="28"/>
          <w:lang w:eastAsia="ru-RU"/>
        </w:rPr>
        <w:t xml:space="preserve"> является её преимущественное ос</w:t>
      </w:r>
      <w:r w:rsidR="0075701E">
        <w:rPr>
          <w:rFonts w:ascii="Times New Roman" w:hAnsi="Times New Roman"/>
          <w:color w:val="000000"/>
          <w:sz w:val="28"/>
          <w:szCs w:val="28"/>
          <w:lang w:eastAsia="ru-RU"/>
        </w:rPr>
        <w:t>нащ</w:t>
      </w:r>
      <w:r w:rsidRPr="00155904">
        <w:rPr>
          <w:rFonts w:ascii="Times New Roman" w:hAnsi="Times New Roman"/>
          <w:color w:val="000000"/>
          <w:sz w:val="28"/>
          <w:szCs w:val="28"/>
          <w:lang w:eastAsia="ru-RU"/>
        </w:rPr>
        <w:t>ение санитарной авиацией. В течение долгих лет санитарная транспортировка наших пациентов в региональные больницы бесперебойно выполняется авиакомпанией ГУАП «ЧукотАвиа</w:t>
      </w:r>
      <w:r w:rsidR="0075701E">
        <w:rPr>
          <w:rFonts w:ascii="Times New Roman" w:hAnsi="Times New Roman"/>
          <w:color w:val="000000"/>
          <w:sz w:val="28"/>
          <w:szCs w:val="28"/>
          <w:lang w:eastAsia="ru-RU"/>
        </w:rPr>
        <w:t xml:space="preserve">». </w:t>
      </w:r>
      <w:r w:rsidRPr="00155904">
        <w:rPr>
          <w:rFonts w:ascii="Times New Roman" w:hAnsi="Times New Roman"/>
          <w:color w:val="000000"/>
          <w:sz w:val="28"/>
          <w:szCs w:val="28"/>
          <w:lang w:eastAsia="ru-RU"/>
        </w:rPr>
        <w:t>Стоимость таких авиарейсов иногда достигает 1 млн руб</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и выше</w:t>
      </w:r>
      <w:r w:rsidR="00154C47">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Расходы окружного бюджета в 2015 г</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связанные с оказанием санитарно-авиационной помощи людям</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составили больше 220 млн. руб</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а средняя стоимость санитарного авиационного часа достигла 280 тыс</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руб</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что колоссально </w:t>
      </w:r>
      <w:r w:rsidR="00543BC0">
        <w:rPr>
          <w:rFonts w:ascii="Times New Roman" w:hAnsi="Times New Roman"/>
          <w:color w:val="000000"/>
          <w:sz w:val="28"/>
          <w:szCs w:val="28"/>
          <w:lang w:eastAsia="ru-RU"/>
        </w:rPr>
        <w:t>дорого для местного бюджета, но не</w:t>
      </w:r>
      <w:r w:rsidRPr="00155904">
        <w:rPr>
          <w:rFonts w:ascii="Times New Roman" w:hAnsi="Times New Roman"/>
          <w:color w:val="000000"/>
          <w:sz w:val="28"/>
          <w:szCs w:val="28"/>
          <w:lang w:eastAsia="ru-RU"/>
        </w:rPr>
        <w:t xml:space="preserve">соизмеримо </w:t>
      </w:r>
      <w:r w:rsidRPr="00155904">
        <w:rPr>
          <w:rFonts w:ascii="Times New Roman" w:hAnsi="Times New Roman"/>
          <w:color w:val="000000"/>
          <w:sz w:val="28"/>
          <w:szCs w:val="28"/>
          <w:lang w:eastAsia="ru-RU"/>
        </w:rPr>
        <w:lastRenderedPageBreak/>
        <w:t>больше стоит человеческая жизнь</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w:t>
      </w:r>
    </w:p>
    <w:p w:rsidR="00EB69BC" w:rsidRPr="00155904" w:rsidRDefault="00EB69BC" w:rsidP="00AD2891">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Для преодоления трудностей </w:t>
      </w:r>
      <w:r w:rsidR="00543BC0">
        <w:rPr>
          <w:rFonts w:ascii="Times New Roman" w:hAnsi="Times New Roman"/>
          <w:color w:val="000000"/>
          <w:sz w:val="28"/>
          <w:szCs w:val="28"/>
          <w:lang w:eastAsia="ru-RU"/>
        </w:rPr>
        <w:t xml:space="preserve">доставки больных из самых дальних уголков протяжённой </w:t>
      </w:r>
      <w:r w:rsidRPr="00155904">
        <w:rPr>
          <w:rFonts w:ascii="Times New Roman" w:hAnsi="Times New Roman"/>
          <w:color w:val="000000"/>
          <w:sz w:val="28"/>
          <w:szCs w:val="28"/>
          <w:lang w:eastAsia="ru-RU"/>
        </w:rPr>
        <w:t xml:space="preserve">территории Чукотки санитарная авиация </w:t>
      </w:r>
      <w:r w:rsidR="00543BC0">
        <w:rPr>
          <w:rFonts w:ascii="Times New Roman" w:hAnsi="Times New Roman"/>
          <w:color w:val="000000"/>
          <w:sz w:val="28"/>
          <w:szCs w:val="28"/>
          <w:lang w:eastAsia="ru-RU"/>
        </w:rPr>
        <w:t>незаменима, в том числе</w:t>
      </w:r>
      <w:r w:rsidRPr="00155904">
        <w:rPr>
          <w:rFonts w:ascii="Times New Roman" w:hAnsi="Times New Roman"/>
          <w:color w:val="000000"/>
          <w:sz w:val="28"/>
          <w:szCs w:val="28"/>
          <w:lang w:eastAsia="ru-RU"/>
        </w:rPr>
        <w:t xml:space="preserve"> </w:t>
      </w:r>
      <w:r w:rsidR="00543BC0">
        <w:rPr>
          <w:rFonts w:ascii="Times New Roman" w:hAnsi="Times New Roman"/>
          <w:color w:val="000000"/>
          <w:sz w:val="28"/>
          <w:szCs w:val="28"/>
          <w:lang w:eastAsia="ru-RU"/>
        </w:rPr>
        <w:t xml:space="preserve">при </w:t>
      </w:r>
      <w:r w:rsidRPr="00155904">
        <w:rPr>
          <w:rFonts w:ascii="Times New Roman" w:hAnsi="Times New Roman"/>
          <w:color w:val="000000"/>
          <w:sz w:val="28"/>
          <w:szCs w:val="28"/>
          <w:lang w:eastAsia="ru-RU"/>
        </w:rPr>
        <w:t>осуществлени</w:t>
      </w:r>
      <w:r w:rsidR="00543BC0">
        <w:rPr>
          <w:rFonts w:ascii="Times New Roman" w:hAnsi="Times New Roman"/>
          <w:color w:val="000000"/>
          <w:sz w:val="28"/>
          <w:szCs w:val="28"/>
          <w:lang w:eastAsia="ru-RU"/>
        </w:rPr>
        <w:t>и</w:t>
      </w:r>
      <w:r w:rsidRPr="00155904">
        <w:rPr>
          <w:rFonts w:ascii="Times New Roman" w:hAnsi="Times New Roman"/>
          <w:color w:val="000000"/>
          <w:sz w:val="28"/>
          <w:szCs w:val="28"/>
          <w:lang w:eastAsia="ru-RU"/>
        </w:rPr>
        <w:t xml:space="preserve"> диспансеризации жителей сёл труднодоступных мест округа, в том числе работников оленеводческих бригад, которым провод</w:t>
      </w:r>
      <w:r w:rsidR="00543BC0">
        <w:rPr>
          <w:rFonts w:ascii="Times New Roman" w:hAnsi="Times New Roman"/>
          <w:color w:val="000000"/>
          <w:sz w:val="28"/>
          <w:szCs w:val="28"/>
          <w:lang w:eastAsia="ru-RU"/>
        </w:rPr>
        <w:t>я</w:t>
      </w:r>
      <w:r w:rsidRPr="00155904">
        <w:rPr>
          <w:rFonts w:ascii="Times New Roman" w:hAnsi="Times New Roman"/>
          <w:color w:val="000000"/>
          <w:sz w:val="28"/>
          <w:szCs w:val="28"/>
          <w:lang w:eastAsia="ru-RU"/>
        </w:rPr>
        <w:t xml:space="preserve">тся </w:t>
      </w:r>
      <w:r w:rsidR="00543BC0">
        <w:rPr>
          <w:rFonts w:ascii="Times New Roman" w:hAnsi="Times New Roman"/>
          <w:color w:val="000000"/>
          <w:sz w:val="28"/>
          <w:szCs w:val="28"/>
          <w:lang w:eastAsia="ru-RU"/>
        </w:rPr>
        <w:t>медицинские</w:t>
      </w:r>
      <w:r w:rsidRPr="00155904">
        <w:rPr>
          <w:rFonts w:ascii="Times New Roman" w:hAnsi="Times New Roman"/>
          <w:color w:val="000000"/>
          <w:sz w:val="28"/>
          <w:szCs w:val="28"/>
          <w:lang w:eastAsia="ru-RU"/>
        </w:rPr>
        <w:t xml:space="preserve"> осмотры, инструментальные (флюорографическое исследование лёгких) обследования, многочисленные лабораторные исследования, в частности крови по разным показателям, в том числе на эхинококкоз. В рамках ближайших перспектив, связанных с усовершенствованием медицинской помощи оленеводческим бригадам, рассматривается инициатива по созданию курсов санитарных инструкторов среди оленеводов.</w:t>
      </w:r>
    </w:p>
    <w:p w:rsidR="00EB69BC" w:rsidRPr="00155904" w:rsidRDefault="00EB69BC" w:rsidP="00543BC0">
      <w:pPr>
        <w:spacing w:after="0" w:line="240" w:lineRule="auto"/>
        <w:ind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До</w:t>
      </w:r>
      <w:r w:rsidR="00543BC0">
        <w:rPr>
          <w:rFonts w:ascii="Times New Roman" w:hAnsi="Times New Roman"/>
          <w:color w:val="000000"/>
          <w:sz w:val="28"/>
          <w:szCs w:val="28"/>
          <w:lang w:eastAsia="ru-RU"/>
        </w:rPr>
        <w:t>ставка</w:t>
      </w:r>
      <w:r w:rsidRPr="00155904">
        <w:rPr>
          <w:rFonts w:ascii="Times New Roman" w:hAnsi="Times New Roman"/>
          <w:color w:val="000000"/>
          <w:sz w:val="28"/>
          <w:szCs w:val="28"/>
          <w:lang w:eastAsia="ru-RU"/>
        </w:rPr>
        <w:t xml:space="preserve"> лекарств в самые отдалённые места Чукотской автономии осуществляется на протяжени</w:t>
      </w:r>
      <w:r w:rsidR="00154C47">
        <w:rPr>
          <w:rFonts w:ascii="Times New Roman" w:hAnsi="Times New Roman"/>
          <w:color w:val="000000"/>
          <w:sz w:val="28"/>
          <w:szCs w:val="28"/>
          <w:lang w:eastAsia="ru-RU"/>
        </w:rPr>
        <w:t>и</w:t>
      </w:r>
      <w:r w:rsidRPr="00155904">
        <w:rPr>
          <w:rFonts w:ascii="Times New Roman" w:hAnsi="Times New Roman"/>
          <w:color w:val="000000"/>
          <w:sz w:val="28"/>
          <w:szCs w:val="28"/>
          <w:lang w:eastAsia="ru-RU"/>
        </w:rPr>
        <w:t xml:space="preserve"> долгих лет пунктуальными фармацевтами государственного предприятия «Чукотфармация». Лекарственное обеспече</w:t>
      </w:r>
      <w:r w:rsidR="00543BC0">
        <w:rPr>
          <w:rFonts w:ascii="Times New Roman" w:hAnsi="Times New Roman"/>
          <w:color w:val="000000"/>
          <w:sz w:val="28"/>
          <w:szCs w:val="28"/>
          <w:lang w:eastAsia="ru-RU"/>
        </w:rPr>
        <w:t>ние некоторых категорий граждан</w:t>
      </w:r>
      <w:r w:rsidRPr="00155904">
        <w:rPr>
          <w:rFonts w:ascii="Times New Roman" w:hAnsi="Times New Roman"/>
          <w:color w:val="000000"/>
          <w:sz w:val="28"/>
          <w:szCs w:val="28"/>
          <w:lang w:eastAsia="ru-RU"/>
        </w:rPr>
        <w:t xml:space="preserve"> </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из числа больных онкологического и гематологического профилей, а также страдающих другими тяжёлыми патологиями</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производится за счёт ассигнований из федераль</w:t>
      </w:r>
      <w:r w:rsidR="00543BC0">
        <w:rPr>
          <w:rFonts w:ascii="Times New Roman" w:hAnsi="Times New Roman"/>
          <w:color w:val="000000"/>
          <w:sz w:val="28"/>
          <w:szCs w:val="28"/>
          <w:lang w:eastAsia="ru-RU"/>
        </w:rPr>
        <w:t>ного и регионального бюджетов,</w:t>
      </w:r>
      <w:r w:rsidRPr="00155904">
        <w:rPr>
          <w:rFonts w:ascii="Times New Roman" w:hAnsi="Times New Roman"/>
          <w:color w:val="000000"/>
          <w:sz w:val="28"/>
          <w:szCs w:val="28"/>
          <w:lang w:eastAsia="ru-RU"/>
        </w:rPr>
        <w:t xml:space="preserve"> только за прошедший 2015 г</w:t>
      </w:r>
      <w:r w:rsidR="00543BC0">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w:t>
      </w:r>
      <w:r w:rsidR="00543BC0">
        <w:rPr>
          <w:rFonts w:ascii="Times New Roman" w:hAnsi="Times New Roman"/>
          <w:color w:val="000000"/>
          <w:sz w:val="28"/>
          <w:szCs w:val="28"/>
          <w:lang w:eastAsia="ru-RU"/>
        </w:rPr>
        <w:t xml:space="preserve">финансирование в этой области </w:t>
      </w:r>
      <w:r w:rsidRPr="00155904">
        <w:rPr>
          <w:rFonts w:ascii="Times New Roman" w:hAnsi="Times New Roman"/>
          <w:color w:val="000000"/>
          <w:sz w:val="28"/>
          <w:szCs w:val="28"/>
          <w:lang w:eastAsia="ru-RU"/>
        </w:rPr>
        <w:t>превысил</w:t>
      </w:r>
      <w:r w:rsidR="00543BC0">
        <w:rPr>
          <w:rFonts w:ascii="Times New Roman" w:hAnsi="Times New Roman"/>
          <w:color w:val="000000"/>
          <w:sz w:val="28"/>
          <w:szCs w:val="28"/>
          <w:lang w:eastAsia="ru-RU"/>
        </w:rPr>
        <w:t>о</w:t>
      </w:r>
      <w:r w:rsidRPr="00155904">
        <w:rPr>
          <w:rFonts w:ascii="Times New Roman" w:hAnsi="Times New Roman"/>
          <w:color w:val="000000"/>
          <w:sz w:val="28"/>
          <w:szCs w:val="28"/>
          <w:lang w:eastAsia="ru-RU"/>
        </w:rPr>
        <w:t xml:space="preserve"> 45 млн. руб. </w:t>
      </w:r>
    </w:p>
    <w:p w:rsidR="00EB69BC" w:rsidRPr="00155904" w:rsidRDefault="00695AF1" w:rsidP="00543BC0">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Р</w:t>
      </w:r>
      <w:r w:rsidR="00EB69BC" w:rsidRPr="00155904">
        <w:rPr>
          <w:rFonts w:ascii="Times New Roman" w:hAnsi="Times New Roman"/>
          <w:color w:val="000000"/>
          <w:sz w:val="28"/>
          <w:szCs w:val="28"/>
          <w:lang w:eastAsia="ru-RU"/>
        </w:rPr>
        <w:t xml:space="preserve">ешение вышеуказанных </w:t>
      </w:r>
      <w:r>
        <w:rPr>
          <w:rFonts w:ascii="Times New Roman" w:hAnsi="Times New Roman"/>
          <w:color w:val="000000"/>
          <w:sz w:val="28"/>
          <w:szCs w:val="28"/>
          <w:lang w:eastAsia="ru-RU"/>
        </w:rPr>
        <w:t xml:space="preserve">и других </w:t>
      </w:r>
      <w:r w:rsidR="00EB69BC" w:rsidRPr="00155904">
        <w:rPr>
          <w:rFonts w:ascii="Times New Roman" w:hAnsi="Times New Roman"/>
          <w:color w:val="000000"/>
          <w:sz w:val="28"/>
          <w:szCs w:val="28"/>
          <w:lang w:eastAsia="ru-RU"/>
        </w:rPr>
        <w:t xml:space="preserve">проблем представляется во многом возможным в процессе непосредственной реализации </w:t>
      </w:r>
      <w:r w:rsidR="00EB69BC" w:rsidRPr="00695AF1">
        <w:rPr>
          <w:rFonts w:ascii="Times New Roman" w:hAnsi="Times New Roman"/>
          <w:color w:val="000000"/>
          <w:sz w:val="28"/>
          <w:szCs w:val="28"/>
          <w:lang w:eastAsia="ru-RU"/>
        </w:rPr>
        <w:t xml:space="preserve">Государственной </w:t>
      </w:r>
      <w:r w:rsidR="00154C47">
        <w:rPr>
          <w:rFonts w:ascii="Times New Roman" w:hAnsi="Times New Roman"/>
          <w:color w:val="000000"/>
          <w:sz w:val="28"/>
          <w:szCs w:val="28"/>
          <w:lang w:eastAsia="ru-RU"/>
        </w:rPr>
        <w:t>с</w:t>
      </w:r>
      <w:r w:rsidR="00EB69BC" w:rsidRPr="00695AF1">
        <w:rPr>
          <w:rFonts w:ascii="Times New Roman" w:hAnsi="Times New Roman"/>
          <w:color w:val="000000"/>
          <w:sz w:val="28"/>
          <w:szCs w:val="28"/>
          <w:lang w:eastAsia="ru-RU"/>
        </w:rPr>
        <w:t xml:space="preserve">тратегии развития </w:t>
      </w:r>
      <w:r w:rsidR="00154C47">
        <w:rPr>
          <w:rFonts w:ascii="Times New Roman" w:hAnsi="Times New Roman"/>
          <w:color w:val="000000"/>
          <w:sz w:val="28"/>
          <w:szCs w:val="28"/>
          <w:lang w:eastAsia="ru-RU"/>
        </w:rPr>
        <w:t>з</w:t>
      </w:r>
      <w:r w:rsidR="00EB69BC" w:rsidRPr="00695AF1">
        <w:rPr>
          <w:rFonts w:ascii="Times New Roman" w:hAnsi="Times New Roman"/>
          <w:color w:val="000000"/>
          <w:sz w:val="28"/>
          <w:szCs w:val="28"/>
          <w:lang w:eastAsia="ru-RU"/>
        </w:rPr>
        <w:t>дравоохранения Крайнего Севера,</w:t>
      </w:r>
      <w:r w:rsidR="00EB69BC" w:rsidRPr="00155904">
        <w:rPr>
          <w:rFonts w:ascii="Times New Roman" w:hAnsi="Times New Roman"/>
          <w:color w:val="000000"/>
          <w:sz w:val="28"/>
          <w:szCs w:val="28"/>
          <w:lang w:eastAsia="ru-RU"/>
        </w:rPr>
        <w:t xml:space="preserve"> в рамках которой нам необходимо дать положительные для региона решения </w:t>
      </w:r>
      <w:r>
        <w:rPr>
          <w:rFonts w:ascii="Times New Roman" w:hAnsi="Times New Roman"/>
          <w:color w:val="000000"/>
          <w:sz w:val="28"/>
          <w:szCs w:val="28"/>
          <w:lang w:eastAsia="ru-RU"/>
        </w:rPr>
        <w:t>следующи</w:t>
      </w:r>
      <w:r w:rsidR="00EB69BC" w:rsidRPr="00155904">
        <w:rPr>
          <w:rFonts w:ascii="Times New Roman" w:hAnsi="Times New Roman"/>
          <w:color w:val="000000"/>
          <w:sz w:val="28"/>
          <w:szCs w:val="28"/>
          <w:lang w:eastAsia="ru-RU"/>
        </w:rPr>
        <w:t>х насущных вопросов:</w:t>
      </w:r>
    </w:p>
    <w:p w:rsidR="00EB69BC" w:rsidRPr="00155904" w:rsidRDefault="00EB69BC" w:rsidP="00AD2891">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155904">
        <w:rPr>
          <w:rFonts w:ascii="Times New Roman" w:hAnsi="Times New Roman"/>
          <w:color w:val="000000"/>
          <w:sz w:val="28"/>
          <w:szCs w:val="28"/>
        </w:rPr>
        <w:t>1) создание условий для высококачественной диагностики и лечения больных, в том числе с использованием технологий телемедицины;</w:t>
      </w:r>
    </w:p>
    <w:p w:rsidR="00EB69BC" w:rsidRPr="00155904" w:rsidRDefault="00EB69BC" w:rsidP="00AD2891">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155904">
        <w:rPr>
          <w:rFonts w:ascii="Times New Roman" w:hAnsi="Times New Roman"/>
          <w:color w:val="000000"/>
          <w:sz w:val="28"/>
          <w:szCs w:val="28"/>
        </w:rPr>
        <w:t>2) доступность и своевременность лекарственного обеспечения всего населения Чукотки;</w:t>
      </w:r>
    </w:p>
    <w:p w:rsidR="00EB69BC" w:rsidRPr="00155904" w:rsidRDefault="00EB69BC" w:rsidP="00AD2891">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155904">
        <w:rPr>
          <w:rFonts w:ascii="Times New Roman" w:hAnsi="Times New Roman"/>
          <w:color w:val="000000"/>
          <w:sz w:val="28"/>
          <w:szCs w:val="28"/>
        </w:rPr>
        <w:t>3) укрепление материально-технической базы медицинских организаций сельских малонаселённых территорий;</w:t>
      </w:r>
    </w:p>
    <w:p w:rsidR="00EB69BC" w:rsidRPr="00155904" w:rsidRDefault="00EB69BC" w:rsidP="00AD2891">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155904">
        <w:rPr>
          <w:rFonts w:ascii="Times New Roman" w:hAnsi="Times New Roman"/>
          <w:color w:val="000000"/>
          <w:sz w:val="28"/>
          <w:szCs w:val="28"/>
        </w:rPr>
        <w:t>4) рост обеспеченности малонаселённы</w:t>
      </w:r>
      <w:r w:rsidR="00695AF1">
        <w:rPr>
          <w:rFonts w:ascii="Times New Roman" w:hAnsi="Times New Roman"/>
          <w:color w:val="000000"/>
          <w:sz w:val="28"/>
          <w:szCs w:val="28"/>
        </w:rPr>
        <w:t>м</w:t>
      </w:r>
      <w:r w:rsidRPr="00155904">
        <w:rPr>
          <w:rFonts w:ascii="Times New Roman" w:hAnsi="Times New Roman"/>
          <w:color w:val="000000"/>
          <w:sz w:val="28"/>
          <w:szCs w:val="28"/>
        </w:rPr>
        <w:t xml:space="preserve"> и труднодоступны</w:t>
      </w:r>
      <w:r w:rsidR="00695AF1">
        <w:rPr>
          <w:rFonts w:ascii="Times New Roman" w:hAnsi="Times New Roman"/>
          <w:color w:val="000000"/>
          <w:sz w:val="28"/>
          <w:szCs w:val="28"/>
        </w:rPr>
        <w:t>м</w:t>
      </w:r>
      <w:r w:rsidRPr="00155904">
        <w:rPr>
          <w:rFonts w:ascii="Times New Roman" w:hAnsi="Times New Roman"/>
          <w:color w:val="000000"/>
          <w:sz w:val="28"/>
          <w:szCs w:val="28"/>
        </w:rPr>
        <w:t xml:space="preserve"> местност</w:t>
      </w:r>
      <w:r w:rsidR="00695AF1">
        <w:rPr>
          <w:rFonts w:ascii="Times New Roman" w:hAnsi="Times New Roman"/>
          <w:color w:val="000000"/>
          <w:sz w:val="28"/>
          <w:szCs w:val="28"/>
        </w:rPr>
        <w:t>ям</w:t>
      </w:r>
      <w:r w:rsidRPr="00155904">
        <w:rPr>
          <w:rFonts w:ascii="Times New Roman" w:hAnsi="Times New Roman"/>
          <w:color w:val="000000"/>
          <w:sz w:val="28"/>
          <w:szCs w:val="28"/>
        </w:rPr>
        <w:t xml:space="preserve"> Чукотского автономного округа необходимыми медицинскими кадрами;</w:t>
      </w:r>
    </w:p>
    <w:p w:rsidR="00EB69BC" w:rsidRPr="00155904" w:rsidRDefault="00EB69BC" w:rsidP="00AD2891">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155904">
        <w:rPr>
          <w:rFonts w:ascii="Times New Roman" w:hAnsi="Times New Roman"/>
          <w:color w:val="000000"/>
          <w:sz w:val="28"/>
          <w:szCs w:val="28"/>
        </w:rPr>
        <w:t>5) развитие малой авиации для организации оказания скорой санитарно-авиационной помощи малонаселенных и труднодоступных местностей Чукотского автономного округа;</w:t>
      </w:r>
    </w:p>
    <w:p w:rsidR="00EB69BC" w:rsidRPr="00155904" w:rsidRDefault="00EB69BC" w:rsidP="00AD2891">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155904">
        <w:rPr>
          <w:rFonts w:ascii="Times New Roman" w:hAnsi="Times New Roman"/>
          <w:color w:val="000000"/>
          <w:sz w:val="28"/>
          <w:szCs w:val="28"/>
        </w:rPr>
        <w:t xml:space="preserve">6) </w:t>
      </w:r>
      <w:r w:rsidRPr="00155904">
        <w:rPr>
          <w:rFonts w:ascii="Times New Roman" w:hAnsi="Times New Roman"/>
          <w:color w:val="000000"/>
          <w:sz w:val="28"/>
          <w:szCs w:val="28"/>
          <w:lang w:eastAsia="ru-RU"/>
        </w:rPr>
        <w:t>создание условий для обеспечения государственных гарантий в области оказания гражданам сельских местностей Чукотского автономного округа бесплатной медицинской помощи в полном объёме.</w:t>
      </w:r>
    </w:p>
    <w:p w:rsidR="00EB69BC" w:rsidRPr="00695AF1" w:rsidRDefault="00EB69BC" w:rsidP="00695AF1">
      <w:pPr>
        <w:spacing w:after="0" w:line="240" w:lineRule="auto"/>
        <w:ind w:firstLine="709"/>
        <w:jc w:val="both"/>
        <w:rPr>
          <w:rFonts w:ascii="Times New Roman" w:hAnsi="Times New Roman" w:cs="Arial"/>
          <w:color w:val="000000"/>
          <w:sz w:val="28"/>
          <w:szCs w:val="28"/>
          <w:shd w:val="clear" w:color="auto" w:fill="FFFFFF"/>
        </w:rPr>
      </w:pPr>
      <w:r w:rsidRPr="00695AF1">
        <w:rPr>
          <w:rFonts w:ascii="Times New Roman" w:hAnsi="Times New Roman" w:cs="Arial"/>
          <w:color w:val="000000"/>
          <w:sz w:val="28"/>
          <w:szCs w:val="28"/>
          <w:shd w:val="clear" w:color="auto" w:fill="FFFFFF"/>
        </w:rPr>
        <w:t>Управление здравоохранения Чукотского автономного округа готовит ряд мер по осуществлению медицинского сопровождения таких стратегических государственных инициатив</w:t>
      </w:r>
      <w:r w:rsidR="00695AF1">
        <w:rPr>
          <w:rFonts w:ascii="Times New Roman" w:hAnsi="Times New Roman" w:cs="Arial"/>
          <w:color w:val="000000"/>
          <w:sz w:val="28"/>
          <w:szCs w:val="28"/>
          <w:shd w:val="clear" w:color="auto" w:fill="FFFFFF"/>
        </w:rPr>
        <w:t>,</w:t>
      </w:r>
      <w:r w:rsidR="00154C47">
        <w:rPr>
          <w:rFonts w:ascii="Times New Roman" w:hAnsi="Times New Roman" w:cs="Arial"/>
          <w:color w:val="000000"/>
          <w:sz w:val="28"/>
          <w:szCs w:val="28"/>
          <w:shd w:val="clear" w:color="auto" w:fill="FFFFFF"/>
        </w:rPr>
        <w:t xml:space="preserve"> как</w:t>
      </w:r>
      <w:r w:rsidRPr="00695AF1">
        <w:rPr>
          <w:rFonts w:ascii="Times New Roman" w:hAnsi="Times New Roman" w:cs="Arial"/>
          <w:color w:val="000000"/>
          <w:sz w:val="28"/>
          <w:szCs w:val="28"/>
          <w:shd w:val="clear" w:color="auto" w:fill="FFFFFF"/>
        </w:rPr>
        <w:t xml:space="preserve"> развитие Северного морского пути и внедрение программы освоения Арктики. </w:t>
      </w:r>
    </w:p>
    <w:p w:rsidR="00EB69BC" w:rsidRPr="001A3171" w:rsidRDefault="00EB69BC" w:rsidP="00AD2891">
      <w:pPr>
        <w:spacing w:after="0" w:line="240" w:lineRule="auto"/>
        <w:ind w:firstLine="708"/>
        <w:jc w:val="both"/>
        <w:rPr>
          <w:rFonts w:ascii="Times New Roman" w:hAnsi="Times New Roman" w:cs="Arial"/>
          <w:color w:val="000000"/>
          <w:sz w:val="28"/>
          <w:szCs w:val="28"/>
        </w:rPr>
      </w:pPr>
      <w:r w:rsidRPr="00155904">
        <w:rPr>
          <w:rFonts w:ascii="Times New Roman" w:hAnsi="Times New Roman" w:cs="Arial"/>
          <w:color w:val="000000"/>
          <w:sz w:val="28"/>
          <w:szCs w:val="28"/>
        </w:rPr>
        <w:t>Медицинское обеспечение Северного морского пути, на наш взгляд, подразумевает подтягивание возможностей здравоохранения Российской Федерации и системы охраны здоровья Чукотского автономного округа к стратегическим портовым узлам и береговым линиям Северного Ледовитого океана (одной из таких инициатив для реализации в рам</w:t>
      </w:r>
      <w:r w:rsidR="00695AF1">
        <w:rPr>
          <w:rFonts w:ascii="Times New Roman" w:hAnsi="Times New Roman" w:cs="Arial"/>
          <w:color w:val="000000"/>
          <w:sz w:val="28"/>
          <w:szCs w:val="28"/>
        </w:rPr>
        <w:t>ках федеральной медицины</w:t>
      </w:r>
      <w:r w:rsidRPr="00155904">
        <w:rPr>
          <w:rFonts w:ascii="Times New Roman" w:hAnsi="Times New Roman" w:cs="Arial"/>
          <w:color w:val="000000"/>
          <w:sz w:val="28"/>
          <w:szCs w:val="28"/>
        </w:rPr>
        <w:t xml:space="preserve"> вдол</w:t>
      </w:r>
      <w:r w:rsidR="00695AF1">
        <w:rPr>
          <w:rFonts w:ascii="Times New Roman" w:hAnsi="Times New Roman" w:cs="Arial"/>
          <w:color w:val="000000"/>
          <w:sz w:val="28"/>
          <w:szCs w:val="28"/>
        </w:rPr>
        <w:t>ь всего Северного морского пути</w:t>
      </w:r>
      <w:r w:rsidRPr="00155904">
        <w:rPr>
          <w:rFonts w:ascii="Times New Roman" w:hAnsi="Times New Roman" w:cs="Arial"/>
          <w:color w:val="000000"/>
          <w:sz w:val="28"/>
          <w:szCs w:val="28"/>
        </w:rPr>
        <w:t xml:space="preserve"> может стать предложение </w:t>
      </w:r>
      <w:r w:rsidR="00695AF1">
        <w:rPr>
          <w:rFonts w:ascii="Times New Roman" w:hAnsi="Times New Roman" w:cs="Arial"/>
          <w:color w:val="000000"/>
          <w:sz w:val="28"/>
          <w:szCs w:val="28"/>
        </w:rPr>
        <w:t xml:space="preserve">по </w:t>
      </w:r>
      <w:r w:rsidRPr="00155904">
        <w:rPr>
          <w:rFonts w:ascii="Times New Roman" w:hAnsi="Times New Roman" w:cs="Arial"/>
          <w:color w:val="000000"/>
          <w:sz w:val="28"/>
          <w:szCs w:val="28"/>
        </w:rPr>
        <w:lastRenderedPageBreak/>
        <w:t>оснащени</w:t>
      </w:r>
      <w:r w:rsidR="00695AF1">
        <w:rPr>
          <w:rFonts w:ascii="Times New Roman" w:hAnsi="Times New Roman" w:cs="Arial"/>
          <w:color w:val="000000"/>
          <w:sz w:val="28"/>
          <w:szCs w:val="28"/>
        </w:rPr>
        <w:t>ю</w:t>
      </w:r>
      <w:r w:rsidRPr="00155904">
        <w:rPr>
          <w:rFonts w:ascii="Times New Roman" w:hAnsi="Times New Roman" w:cs="Arial"/>
          <w:color w:val="000000"/>
          <w:sz w:val="28"/>
          <w:szCs w:val="28"/>
        </w:rPr>
        <w:t xml:space="preserve"> ФАПов и врачебных амбулаторий автоматизированными лабораторными анализаторами: как гематологическими, так и урологическими). С одной стороны, это поможет, с медицинской точки зрения, обеспечить бесперебойное функционирование данной федеральной и мировой транспортной артерии, с другой, </w:t>
      </w:r>
      <w:r w:rsidR="00695AF1">
        <w:rPr>
          <w:rFonts w:ascii="Times New Roman" w:hAnsi="Times New Roman" w:cs="Arial"/>
          <w:color w:val="000000"/>
          <w:sz w:val="28"/>
          <w:szCs w:val="28"/>
        </w:rPr>
        <w:t xml:space="preserve">– </w:t>
      </w:r>
      <w:r w:rsidRPr="00155904">
        <w:rPr>
          <w:rFonts w:ascii="Times New Roman" w:hAnsi="Times New Roman" w:cs="Arial"/>
          <w:color w:val="000000"/>
          <w:sz w:val="28"/>
          <w:szCs w:val="28"/>
        </w:rPr>
        <w:t xml:space="preserve">дополнительно модернизировать медицинские учреждения, которые будут участвовать в реализации этой инициативы. </w:t>
      </w:r>
      <w:r w:rsidRPr="001A3171">
        <w:rPr>
          <w:rFonts w:ascii="Times New Roman" w:hAnsi="Times New Roman" w:cs="Arial"/>
          <w:color w:val="000000"/>
          <w:sz w:val="28"/>
          <w:szCs w:val="28"/>
        </w:rPr>
        <w:t xml:space="preserve">Неоспоримо то, что освоение северного морского пути без цепочки современных медицинских учреждений </w:t>
      </w:r>
      <w:r w:rsidR="00695AF1" w:rsidRPr="001A3171">
        <w:rPr>
          <w:rFonts w:ascii="Times New Roman" w:hAnsi="Times New Roman" w:cs="Arial"/>
          <w:color w:val="000000"/>
          <w:sz w:val="28"/>
          <w:szCs w:val="28"/>
        </w:rPr>
        <w:t xml:space="preserve">– </w:t>
      </w:r>
      <w:r w:rsidRPr="001A3171">
        <w:rPr>
          <w:rFonts w:ascii="Times New Roman" w:hAnsi="Times New Roman" w:cs="Arial"/>
          <w:color w:val="000000"/>
          <w:sz w:val="28"/>
          <w:szCs w:val="28"/>
        </w:rPr>
        <w:t>дело бесперспективное</w:t>
      </w:r>
      <w:r w:rsidR="00154C47">
        <w:rPr>
          <w:rFonts w:ascii="Times New Roman" w:hAnsi="Times New Roman" w:cs="Arial"/>
          <w:color w:val="000000"/>
          <w:sz w:val="28"/>
          <w:szCs w:val="28"/>
        </w:rPr>
        <w:t>.</w:t>
      </w:r>
    </w:p>
    <w:p w:rsidR="00EB69BC" w:rsidRPr="00155904" w:rsidRDefault="00EB69BC" w:rsidP="00AD2891">
      <w:pPr>
        <w:autoSpaceDE w:val="0"/>
        <w:autoSpaceDN w:val="0"/>
        <w:adjustRightInd w:val="0"/>
        <w:spacing w:after="0" w:line="240" w:lineRule="auto"/>
        <w:ind w:firstLine="851"/>
        <w:jc w:val="both"/>
        <w:rPr>
          <w:rFonts w:ascii="Times New Roman" w:hAnsi="Times New Roman" w:cs="Arial"/>
          <w:color w:val="000000"/>
          <w:sz w:val="28"/>
          <w:szCs w:val="28"/>
        </w:rPr>
      </w:pPr>
      <w:r w:rsidRPr="00155904">
        <w:rPr>
          <w:rFonts w:ascii="Times New Roman" w:hAnsi="Times New Roman" w:cs="Arial"/>
          <w:color w:val="000000"/>
          <w:sz w:val="28"/>
          <w:szCs w:val="28"/>
        </w:rPr>
        <w:t xml:space="preserve">Для решения на уровне </w:t>
      </w:r>
      <w:r w:rsidR="00695AF1">
        <w:rPr>
          <w:rFonts w:ascii="Times New Roman" w:hAnsi="Times New Roman" w:cs="Arial"/>
          <w:color w:val="000000"/>
          <w:sz w:val="28"/>
          <w:szCs w:val="28"/>
        </w:rPr>
        <w:t>Ч</w:t>
      </w:r>
      <w:r w:rsidRPr="00155904">
        <w:rPr>
          <w:rFonts w:ascii="Times New Roman" w:hAnsi="Times New Roman" w:cs="Arial"/>
          <w:color w:val="000000"/>
          <w:sz w:val="28"/>
          <w:szCs w:val="28"/>
        </w:rPr>
        <w:t>укотского региона стратегической задачи, связанной с развитием Северного морского пути, необходимо наращивание мощностей райо</w:t>
      </w:r>
      <w:r w:rsidR="001A3171">
        <w:rPr>
          <w:rFonts w:ascii="Times New Roman" w:hAnsi="Times New Roman" w:cs="Arial"/>
          <w:color w:val="000000"/>
          <w:sz w:val="28"/>
          <w:szCs w:val="28"/>
        </w:rPr>
        <w:t>нных больниц –</w:t>
      </w:r>
      <w:r w:rsidRPr="00155904">
        <w:rPr>
          <w:rFonts w:ascii="Times New Roman" w:hAnsi="Times New Roman" w:cs="Arial"/>
          <w:color w:val="000000"/>
          <w:sz w:val="28"/>
          <w:szCs w:val="28"/>
        </w:rPr>
        <w:t xml:space="preserve"> как минимум</w:t>
      </w:r>
      <w:r w:rsidR="001A3171">
        <w:rPr>
          <w:rFonts w:ascii="Times New Roman" w:hAnsi="Times New Roman" w:cs="Arial"/>
          <w:color w:val="000000"/>
          <w:sz w:val="28"/>
          <w:szCs w:val="28"/>
        </w:rPr>
        <w:t>,</w:t>
      </w:r>
      <w:r w:rsidRPr="00155904">
        <w:rPr>
          <w:rFonts w:ascii="Times New Roman" w:hAnsi="Times New Roman" w:cs="Arial"/>
          <w:color w:val="000000"/>
          <w:sz w:val="28"/>
          <w:szCs w:val="28"/>
        </w:rPr>
        <w:t xml:space="preserve"> двух стратегических портов Чукотского автономного округа: </w:t>
      </w:r>
    </w:p>
    <w:p w:rsidR="00EB69BC" w:rsidRPr="00155904" w:rsidRDefault="00EB69BC" w:rsidP="00AD2891">
      <w:pPr>
        <w:autoSpaceDE w:val="0"/>
        <w:autoSpaceDN w:val="0"/>
        <w:adjustRightInd w:val="0"/>
        <w:spacing w:after="0" w:line="240" w:lineRule="auto"/>
        <w:ind w:firstLine="567"/>
        <w:jc w:val="both"/>
        <w:rPr>
          <w:rFonts w:ascii="Times New Roman" w:hAnsi="Times New Roman" w:cs="Arial"/>
          <w:color w:val="000000"/>
          <w:sz w:val="28"/>
          <w:szCs w:val="28"/>
        </w:rPr>
      </w:pPr>
      <w:r w:rsidRPr="00155904">
        <w:rPr>
          <w:rFonts w:ascii="Times New Roman" w:hAnsi="Times New Roman" w:cs="Arial"/>
          <w:color w:val="000000"/>
          <w:sz w:val="28"/>
          <w:szCs w:val="28"/>
        </w:rPr>
        <w:t xml:space="preserve">- создание многофункционального Арктического медицинского центра на базе </w:t>
      </w:r>
      <w:r w:rsidR="001A3171">
        <w:rPr>
          <w:rFonts w:ascii="Times New Roman" w:hAnsi="Times New Roman" w:cs="Arial"/>
          <w:color w:val="000000"/>
          <w:sz w:val="28"/>
          <w:szCs w:val="28"/>
        </w:rPr>
        <w:t>«</w:t>
      </w:r>
      <w:r w:rsidRPr="00155904">
        <w:rPr>
          <w:rFonts w:ascii="Times New Roman" w:hAnsi="Times New Roman" w:cs="Arial"/>
          <w:color w:val="000000"/>
          <w:sz w:val="28"/>
          <w:szCs w:val="28"/>
        </w:rPr>
        <w:t>Чаунской районной больницы</w:t>
      </w:r>
      <w:r w:rsidR="001A3171">
        <w:rPr>
          <w:rFonts w:ascii="Times New Roman" w:hAnsi="Times New Roman" w:cs="Arial"/>
          <w:color w:val="000000"/>
          <w:sz w:val="28"/>
          <w:szCs w:val="28"/>
        </w:rPr>
        <w:t>» –</w:t>
      </w:r>
      <w:r w:rsidRPr="00155904">
        <w:rPr>
          <w:rFonts w:ascii="Times New Roman" w:hAnsi="Times New Roman" w:cs="Arial"/>
          <w:color w:val="000000"/>
          <w:sz w:val="28"/>
          <w:szCs w:val="28"/>
        </w:rPr>
        <w:t xml:space="preserve"> больницы в порту Певек, для медицинского сопровождения чукотского отрезка северного морского пути;</w:t>
      </w:r>
    </w:p>
    <w:p w:rsidR="00EB69BC" w:rsidRPr="00155904" w:rsidRDefault="00EB69BC" w:rsidP="00AD2891">
      <w:pPr>
        <w:autoSpaceDE w:val="0"/>
        <w:autoSpaceDN w:val="0"/>
        <w:adjustRightInd w:val="0"/>
        <w:spacing w:after="0" w:line="240" w:lineRule="auto"/>
        <w:ind w:firstLine="567"/>
        <w:jc w:val="both"/>
        <w:rPr>
          <w:rFonts w:ascii="Times New Roman" w:hAnsi="Times New Roman" w:cs="Arial"/>
          <w:color w:val="000000"/>
          <w:sz w:val="28"/>
          <w:szCs w:val="28"/>
        </w:rPr>
      </w:pPr>
      <w:r w:rsidRPr="00155904">
        <w:rPr>
          <w:rFonts w:ascii="Times New Roman" w:hAnsi="Times New Roman" w:cs="Arial"/>
          <w:color w:val="000000"/>
          <w:sz w:val="28"/>
          <w:szCs w:val="28"/>
        </w:rPr>
        <w:t>- формирование Тихоокеанского медицинского центра в незамерзающем порту Пров</w:t>
      </w:r>
      <w:r w:rsidR="001A3171">
        <w:rPr>
          <w:rFonts w:ascii="Times New Roman" w:hAnsi="Times New Roman" w:cs="Arial"/>
          <w:color w:val="000000"/>
          <w:sz w:val="28"/>
          <w:szCs w:val="28"/>
        </w:rPr>
        <w:t>идения на базе Провиденской районной больницы</w:t>
      </w:r>
      <w:r w:rsidRPr="00155904">
        <w:rPr>
          <w:rFonts w:ascii="Times New Roman" w:hAnsi="Times New Roman" w:cs="Arial"/>
          <w:color w:val="000000"/>
          <w:sz w:val="28"/>
          <w:szCs w:val="28"/>
        </w:rPr>
        <w:t>, для медицинского сопровождения чукотского отрезка тихоокеанского пути.</w:t>
      </w:r>
    </w:p>
    <w:p w:rsidR="00EB69BC" w:rsidRPr="00155904" w:rsidRDefault="00EB69BC" w:rsidP="00AD2891">
      <w:pPr>
        <w:autoSpaceDE w:val="0"/>
        <w:autoSpaceDN w:val="0"/>
        <w:adjustRightInd w:val="0"/>
        <w:spacing w:after="0" w:line="240" w:lineRule="auto"/>
        <w:ind w:firstLine="567"/>
        <w:jc w:val="both"/>
        <w:rPr>
          <w:rFonts w:ascii="Times New Roman" w:hAnsi="Times New Roman" w:cs="Arial"/>
          <w:color w:val="000000"/>
          <w:sz w:val="28"/>
          <w:szCs w:val="28"/>
        </w:rPr>
      </w:pPr>
      <w:r w:rsidRPr="00155904">
        <w:rPr>
          <w:rFonts w:ascii="Times New Roman" w:hAnsi="Times New Roman" w:cs="Arial"/>
          <w:color w:val="000000"/>
          <w:sz w:val="28"/>
          <w:szCs w:val="28"/>
        </w:rPr>
        <w:t>Представляется, что эт</w:t>
      </w:r>
      <w:r w:rsidR="001A3171">
        <w:rPr>
          <w:rFonts w:ascii="Times New Roman" w:hAnsi="Times New Roman" w:cs="Arial"/>
          <w:color w:val="000000"/>
          <w:sz w:val="28"/>
          <w:szCs w:val="28"/>
        </w:rPr>
        <w:t>и</w:t>
      </w:r>
      <w:r w:rsidRPr="00155904">
        <w:rPr>
          <w:rFonts w:ascii="Times New Roman" w:hAnsi="Times New Roman" w:cs="Arial"/>
          <w:color w:val="000000"/>
          <w:sz w:val="28"/>
          <w:szCs w:val="28"/>
        </w:rPr>
        <w:t xml:space="preserve"> мер</w:t>
      </w:r>
      <w:r w:rsidR="001A3171">
        <w:rPr>
          <w:rFonts w:ascii="Times New Roman" w:hAnsi="Times New Roman" w:cs="Arial"/>
          <w:color w:val="000000"/>
          <w:sz w:val="28"/>
          <w:szCs w:val="28"/>
        </w:rPr>
        <w:t>ы</w:t>
      </w:r>
      <w:r w:rsidRPr="00155904">
        <w:rPr>
          <w:rFonts w:ascii="Times New Roman" w:hAnsi="Times New Roman" w:cs="Arial"/>
          <w:color w:val="000000"/>
          <w:sz w:val="28"/>
          <w:szCs w:val="28"/>
        </w:rPr>
        <w:t xml:space="preserve"> существенно повыс</w:t>
      </w:r>
      <w:r w:rsidR="001A3171">
        <w:rPr>
          <w:rFonts w:ascii="Times New Roman" w:hAnsi="Times New Roman" w:cs="Arial"/>
          <w:color w:val="000000"/>
          <w:sz w:val="28"/>
          <w:szCs w:val="28"/>
        </w:rPr>
        <w:t>я</w:t>
      </w:r>
      <w:r w:rsidRPr="00155904">
        <w:rPr>
          <w:rFonts w:ascii="Times New Roman" w:hAnsi="Times New Roman" w:cs="Arial"/>
          <w:color w:val="000000"/>
          <w:sz w:val="28"/>
          <w:szCs w:val="28"/>
        </w:rPr>
        <w:t>т уровень медицинского обеспечения тихоокеанско-арктической транспортной артерии в отрезке Чукотской водной транспортной дуги.</w:t>
      </w:r>
    </w:p>
    <w:p w:rsidR="00EB69BC" w:rsidRPr="00155904" w:rsidRDefault="00EB69BC" w:rsidP="00AD2891">
      <w:pPr>
        <w:autoSpaceDE w:val="0"/>
        <w:autoSpaceDN w:val="0"/>
        <w:adjustRightInd w:val="0"/>
        <w:spacing w:after="0" w:line="240" w:lineRule="auto"/>
        <w:ind w:firstLine="567"/>
        <w:jc w:val="both"/>
        <w:rPr>
          <w:rFonts w:ascii="Times New Roman" w:hAnsi="Times New Roman" w:cs="Arial"/>
          <w:color w:val="000000"/>
          <w:sz w:val="28"/>
          <w:szCs w:val="28"/>
        </w:rPr>
      </w:pPr>
      <w:r w:rsidRPr="00155904">
        <w:rPr>
          <w:rFonts w:ascii="Times New Roman" w:hAnsi="Times New Roman" w:cs="Arial"/>
          <w:color w:val="000000"/>
          <w:sz w:val="28"/>
          <w:szCs w:val="28"/>
        </w:rPr>
        <w:t>Такая перспектива позволит получить местные выгоды: перераспределить потоки региональных больных на указанные центры, сэкономив деньги на санитарную авиацию</w:t>
      </w:r>
      <w:r w:rsidR="001A3171">
        <w:rPr>
          <w:rFonts w:ascii="Times New Roman" w:hAnsi="Times New Roman" w:cs="Arial"/>
          <w:color w:val="000000"/>
          <w:sz w:val="28"/>
          <w:szCs w:val="28"/>
        </w:rPr>
        <w:t>;</w:t>
      </w:r>
      <w:r w:rsidRPr="00155904">
        <w:rPr>
          <w:rFonts w:ascii="Times New Roman" w:hAnsi="Times New Roman" w:cs="Arial"/>
          <w:color w:val="000000"/>
          <w:sz w:val="28"/>
          <w:szCs w:val="28"/>
        </w:rPr>
        <w:t xml:space="preserve"> сократить время доступа к высокотехнологичной медицинской помощи за счёт использования авиасообщения с г. Москвой (аэропорт г. Певека)</w:t>
      </w:r>
      <w:r w:rsidR="001A3171">
        <w:rPr>
          <w:rFonts w:ascii="Times New Roman" w:hAnsi="Times New Roman" w:cs="Arial"/>
          <w:color w:val="000000"/>
          <w:sz w:val="28"/>
          <w:szCs w:val="28"/>
        </w:rPr>
        <w:t>; и</w:t>
      </w:r>
      <w:r w:rsidRPr="00155904">
        <w:rPr>
          <w:rFonts w:ascii="Times New Roman" w:hAnsi="Times New Roman" w:cs="Arial"/>
          <w:color w:val="000000"/>
          <w:sz w:val="28"/>
          <w:szCs w:val="28"/>
        </w:rPr>
        <w:t xml:space="preserve"> самое главное, получить первостепенное федеральное финансирование эт</w:t>
      </w:r>
      <w:r w:rsidR="001A3171">
        <w:rPr>
          <w:rFonts w:ascii="Times New Roman" w:hAnsi="Times New Roman" w:cs="Arial"/>
          <w:color w:val="000000"/>
          <w:sz w:val="28"/>
          <w:szCs w:val="28"/>
        </w:rPr>
        <w:t>их фактически</w:t>
      </w:r>
      <w:r w:rsidRPr="00155904">
        <w:rPr>
          <w:rFonts w:ascii="Times New Roman" w:hAnsi="Times New Roman" w:cs="Arial"/>
          <w:color w:val="000000"/>
          <w:sz w:val="28"/>
          <w:szCs w:val="28"/>
        </w:rPr>
        <w:t xml:space="preserve"> региональных проектов.</w:t>
      </w:r>
    </w:p>
    <w:p w:rsidR="00EB69BC" w:rsidRPr="00155904" w:rsidRDefault="00EB69BC" w:rsidP="00AD2891">
      <w:pPr>
        <w:autoSpaceDE w:val="0"/>
        <w:autoSpaceDN w:val="0"/>
        <w:adjustRightInd w:val="0"/>
        <w:spacing w:after="0" w:line="240" w:lineRule="auto"/>
        <w:ind w:firstLine="567"/>
        <w:jc w:val="both"/>
        <w:rPr>
          <w:rFonts w:ascii="Times New Roman" w:hAnsi="Times New Roman" w:cs="Arial"/>
          <w:color w:val="000000"/>
          <w:sz w:val="28"/>
          <w:szCs w:val="28"/>
        </w:rPr>
      </w:pPr>
      <w:r w:rsidRPr="00155904">
        <w:rPr>
          <w:rFonts w:ascii="Times New Roman" w:hAnsi="Times New Roman" w:cs="Arial"/>
          <w:color w:val="000000"/>
          <w:sz w:val="28"/>
          <w:szCs w:val="28"/>
        </w:rPr>
        <w:t>Расширение возможностей больничных комп</w:t>
      </w:r>
      <w:r w:rsidR="001A3171">
        <w:rPr>
          <w:rFonts w:ascii="Times New Roman" w:hAnsi="Times New Roman" w:cs="Arial"/>
          <w:color w:val="000000"/>
          <w:sz w:val="28"/>
          <w:szCs w:val="28"/>
        </w:rPr>
        <w:t>лексов п. Певек и п. Провидения</w:t>
      </w:r>
      <w:r w:rsidRPr="00155904">
        <w:rPr>
          <w:rFonts w:ascii="Times New Roman" w:hAnsi="Times New Roman" w:cs="Arial"/>
          <w:color w:val="000000"/>
          <w:sz w:val="28"/>
          <w:szCs w:val="28"/>
        </w:rPr>
        <w:t xml:space="preserve"> позволит сформировать на этих лечебных базах научные медицинские мощности, активная деятельность которых ускорит освоение человеком Арктики, позволит учёным не только исследовать вопросы здоровья человека в </w:t>
      </w:r>
      <w:r w:rsidR="001A3171">
        <w:rPr>
          <w:rFonts w:ascii="Times New Roman" w:hAnsi="Times New Roman" w:cs="Arial"/>
          <w:color w:val="000000"/>
          <w:sz w:val="28"/>
          <w:szCs w:val="28"/>
        </w:rPr>
        <w:t>эпицентре холода, но и</w:t>
      </w:r>
      <w:r w:rsidRPr="00155904">
        <w:rPr>
          <w:rFonts w:ascii="Times New Roman" w:hAnsi="Times New Roman" w:cs="Arial"/>
          <w:color w:val="000000"/>
          <w:sz w:val="28"/>
          <w:szCs w:val="28"/>
        </w:rPr>
        <w:t xml:space="preserve"> главное</w:t>
      </w:r>
      <w:r w:rsidR="001A3171">
        <w:rPr>
          <w:rFonts w:ascii="Times New Roman" w:hAnsi="Times New Roman" w:cs="Arial"/>
          <w:color w:val="000000"/>
          <w:sz w:val="28"/>
          <w:szCs w:val="28"/>
        </w:rPr>
        <w:t xml:space="preserve"> –</w:t>
      </w:r>
      <w:r w:rsidRPr="00155904">
        <w:rPr>
          <w:rFonts w:ascii="Times New Roman" w:hAnsi="Times New Roman" w:cs="Arial"/>
          <w:color w:val="000000"/>
          <w:sz w:val="28"/>
          <w:szCs w:val="28"/>
        </w:rPr>
        <w:t xml:space="preserve"> позволит решить медицинские проблемы чукотского межконтинентального Севера и трансокеании. Для данного региона медицинская наука об Арктике и Крайне</w:t>
      </w:r>
      <w:r w:rsidR="001A3171">
        <w:rPr>
          <w:rFonts w:ascii="Times New Roman" w:hAnsi="Times New Roman" w:cs="Arial"/>
          <w:color w:val="000000"/>
          <w:sz w:val="28"/>
          <w:szCs w:val="28"/>
        </w:rPr>
        <w:t>м Севере –</w:t>
      </w:r>
      <w:r w:rsidRPr="00155904">
        <w:rPr>
          <w:rFonts w:ascii="Times New Roman" w:hAnsi="Times New Roman" w:cs="Arial"/>
          <w:color w:val="000000"/>
          <w:sz w:val="28"/>
          <w:szCs w:val="28"/>
        </w:rPr>
        <w:t xml:space="preserve"> бесспорная точка экономического роста, а также точка утяжеления геополитического веса</w:t>
      </w:r>
      <w:r w:rsidR="001A3171">
        <w:rPr>
          <w:rFonts w:ascii="Times New Roman" w:hAnsi="Times New Roman" w:cs="Arial"/>
          <w:color w:val="000000"/>
          <w:sz w:val="28"/>
          <w:szCs w:val="28"/>
        </w:rPr>
        <w:t>.</w:t>
      </w:r>
    </w:p>
    <w:p w:rsidR="00EB69BC" w:rsidRPr="00155904" w:rsidRDefault="00EB69BC" w:rsidP="00AD2891">
      <w:pPr>
        <w:autoSpaceDE w:val="0"/>
        <w:autoSpaceDN w:val="0"/>
        <w:adjustRightInd w:val="0"/>
        <w:spacing w:after="0" w:line="240" w:lineRule="auto"/>
        <w:ind w:firstLine="567"/>
        <w:jc w:val="both"/>
        <w:rPr>
          <w:rFonts w:ascii="Times New Roman" w:hAnsi="Times New Roman" w:cs="Arial"/>
          <w:color w:val="000000"/>
          <w:sz w:val="28"/>
          <w:szCs w:val="28"/>
        </w:rPr>
      </w:pPr>
      <w:r w:rsidRPr="00155904">
        <w:rPr>
          <w:rFonts w:ascii="Times New Roman" w:hAnsi="Times New Roman" w:cs="Arial"/>
          <w:color w:val="000000"/>
          <w:sz w:val="28"/>
          <w:szCs w:val="28"/>
        </w:rPr>
        <w:t>Мы считаем принципиальным озвучивание медицинской череды законодательных чукотских инициатив, которые помогут развязать Гордиев узел всех арктических округов Российской Федерации в сфере здравоохранения, а не только нашего. Данные инициативы подхватывают пионерские предл</w:t>
      </w:r>
      <w:r w:rsidR="001A3171">
        <w:rPr>
          <w:rFonts w:ascii="Times New Roman" w:hAnsi="Times New Roman" w:cs="Arial"/>
          <w:color w:val="000000"/>
          <w:sz w:val="28"/>
          <w:szCs w:val="28"/>
        </w:rPr>
        <w:t xml:space="preserve">ожения наших медицинских коллег – </w:t>
      </w:r>
      <w:r w:rsidRPr="00155904">
        <w:rPr>
          <w:rFonts w:ascii="Times New Roman" w:hAnsi="Times New Roman" w:cs="Arial"/>
          <w:color w:val="000000"/>
          <w:sz w:val="28"/>
          <w:szCs w:val="28"/>
        </w:rPr>
        <w:t xml:space="preserve">соседей из Республики Саха (Якутия): </w:t>
      </w:r>
    </w:p>
    <w:p w:rsidR="00EB69BC" w:rsidRPr="00155904" w:rsidRDefault="00EB69BC" w:rsidP="001A3171">
      <w:pPr>
        <w:pStyle w:val="a3"/>
        <w:numPr>
          <w:ilvl w:val="0"/>
          <w:numId w:val="3"/>
        </w:numPr>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при подготовке </w:t>
      </w:r>
      <w:r w:rsidR="001A3171">
        <w:rPr>
          <w:rFonts w:ascii="Times New Roman" w:hAnsi="Times New Roman"/>
          <w:color w:val="000000"/>
          <w:sz w:val="28"/>
          <w:szCs w:val="28"/>
          <w:lang w:eastAsia="ru-RU"/>
        </w:rPr>
        <w:t>П</w:t>
      </w:r>
      <w:r w:rsidRPr="00155904">
        <w:rPr>
          <w:rFonts w:ascii="Times New Roman" w:hAnsi="Times New Roman"/>
          <w:color w:val="000000"/>
          <w:sz w:val="28"/>
          <w:szCs w:val="28"/>
          <w:lang w:eastAsia="ru-RU"/>
        </w:rPr>
        <w:t xml:space="preserve">риказа Министерства здравоохранения РФ </w:t>
      </w:r>
      <w:r w:rsidR="001A3171">
        <w:rPr>
          <w:rFonts w:ascii="Times New Roman" w:hAnsi="Times New Roman"/>
          <w:color w:val="000000"/>
          <w:sz w:val="28"/>
          <w:szCs w:val="28"/>
          <w:lang w:eastAsia="ru-RU"/>
        </w:rPr>
        <w:t>«</w:t>
      </w:r>
      <w:r w:rsidRPr="00155904">
        <w:rPr>
          <w:rFonts w:ascii="Times New Roman" w:hAnsi="Times New Roman"/>
          <w:color w:val="000000"/>
          <w:sz w:val="28"/>
          <w:szCs w:val="28"/>
          <w:lang w:eastAsia="ru-RU"/>
        </w:rPr>
        <w: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r w:rsidR="001A3171">
        <w:rPr>
          <w:rFonts w:ascii="Times New Roman" w:hAnsi="Times New Roman"/>
          <w:color w:val="000000"/>
          <w:sz w:val="28"/>
          <w:szCs w:val="28"/>
          <w:lang w:eastAsia="ru-RU"/>
        </w:rPr>
        <w:t>»</w:t>
      </w:r>
      <w:r w:rsidRPr="00155904">
        <w:rPr>
          <w:rFonts w:ascii="Times New Roman" w:hAnsi="Times New Roman"/>
          <w:color w:val="000000"/>
          <w:sz w:val="28"/>
          <w:szCs w:val="28"/>
          <w:lang w:eastAsia="ru-RU"/>
        </w:rPr>
        <w:t xml:space="preserve"> </w:t>
      </w:r>
      <w:r w:rsidR="001A3171">
        <w:rPr>
          <w:rFonts w:ascii="Times New Roman" w:hAnsi="Times New Roman"/>
          <w:color w:val="000000"/>
          <w:sz w:val="28"/>
          <w:szCs w:val="28"/>
          <w:lang w:eastAsia="ru-RU"/>
        </w:rPr>
        <w:t xml:space="preserve">необходимо </w:t>
      </w:r>
      <w:r w:rsidRPr="00155904">
        <w:rPr>
          <w:rFonts w:ascii="Times New Roman" w:hAnsi="Times New Roman"/>
          <w:color w:val="000000"/>
          <w:sz w:val="28"/>
          <w:szCs w:val="28"/>
          <w:lang w:eastAsia="ru-RU"/>
        </w:rPr>
        <w:t>учесть региональные особенности, климатогеографические условия, плотность населения и транспортную доступность территорий субъектов Крайнего Севера и Арктической зоны;</w:t>
      </w:r>
    </w:p>
    <w:p w:rsidR="00EB69BC" w:rsidRPr="00155904" w:rsidRDefault="001A3171" w:rsidP="001A3171">
      <w:pPr>
        <w:pStyle w:val="a3"/>
        <w:numPr>
          <w:ilvl w:val="0"/>
          <w:numId w:val="3"/>
        </w:numPr>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следует </w:t>
      </w:r>
      <w:r w:rsidR="00EB69BC" w:rsidRPr="00155904">
        <w:rPr>
          <w:rFonts w:ascii="Times New Roman" w:hAnsi="Times New Roman"/>
          <w:color w:val="000000"/>
          <w:sz w:val="28"/>
          <w:szCs w:val="28"/>
          <w:lang w:eastAsia="ru-RU"/>
        </w:rPr>
        <w:t xml:space="preserve">внести </w:t>
      </w:r>
      <w:r>
        <w:rPr>
          <w:rFonts w:ascii="Times New Roman" w:hAnsi="Times New Roman"/>
          <w:color w:val="000000"/>
          <w:sz w:val="28"/>
          <w:szCs w:val="28"/>
          <w:lang w:eastAsia="ru-RU"/>
        </w:rPr>
        <w:t>изменения в Федеральный закон №</w:t>
      </w:r>
      <w:r w:rsidR="00EB69BC" w:rsidRPr="00155904">
        <w:rPr>
          <w:rFonts w:ascii="Times New Roman" w:hAnsi="Times New Roman"/>
          <w:color w:val="000000"/>
          <w:sz w:val="28"/>
          <w:szCs w:val="28"/>
          <w:lang w:eastAsia="ru-RU"/>
        </w:rPr>
        <w:t xml:space="preserve">326-ФЗ </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Об обязательном медицинском страховании в Российской Федерации</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в ч</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3 ст</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35, ч</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2 ст</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36: нормативы объёмов стационарной медицинской помощи могут устанавливаться (устанавливаются) дифференцированно для субъектов РФ с плотностью населения менее 0,69 чел. на кв. км.;</w:t>
      </w:r>
    </w:p>
    <w:p w:rsidR="00EB69BC" w:rsidRPr="00155904" w:rsidRDefault="00EB69BC" w:rsidP="001A3171">
      <w:pPr>
        <w:pStyle w:val="a3"/>
        <w:numPr>
          <w:ilvl w:val="0"/>
          <w:numId w:val="3"/>
        </w:numPr>
        <w:autoSpaceDE w:val="0"/>
        <w:autoSpaceDN w:val="0"/>
        <w:adjustRightInd w:val="0"/>
        <w:spacing w:after="0" w:line="240" w:lineRule="auto"/>
        <w:ind w:left="0"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xml:space="preserve">разработка </w:t>
      </w:r>
      <w:r w:rsidR="001A3171">
        <w:rPr>
          <w:rFonts w:ascii="Times New Roman" w:hAnsi="Times New Roman"/>
          <w:color w:val="000000"/>
          <w:sz w:val="28"/>
          <w:szCs w:val="28"/>
          <w:lang w:eastAsia="ru-RU"/>
        </w:rPr>
        <w:t>З</w:t>
      </w:r>
      <w:r w:rsidRPr="00155904">
        <w:rPr>
          <w:rFonts w:ascii="Times New Roman" w:hAnsi="Times New Roman"/>
          <w:color w:val="000000"/>
          <w:sz w:val="28"/>
          <w:szCs w:val="28"/>
          <w:lang w:eastAsia="ru-RU"/>
        </w:rPr>
        <w:t xml:space="preserve">акона «О санитарной </w:t>
      </w:r>
      <w:r w:rsidR="001A3171">
        <w:rPr>
          <w:rFonts w:ascii="Times New Roman" w:hAnsi="Times New Roman"/>
          <w:color w:val="000000"/>
          <w:sz w:val="28"/>
          <w:szCs w:val="28"/>
          <w:lang w:eastAsia="ru-RU"/>
        </w:rPr>
        <w:t>авиации в Российской Федерации»</w:t>
      </w:r>
      <w:r w:rsidRPr="00155904">
        <w:rPr>
          <w:rFonts w:ascii="Times New Roman" w:hAnsi="Times New Roman"/>
          <w:color w:val="000000"/>
          <w:sz w:val="28"/>
          <w:szCs w:val="28"/>
          <w:lang w:eastAsia="ru-RU"/>
        </w:rPr>
        <w:t xml:space="preserve"> должна быть конгруэнтна разработке </w:t>
      </w:r>
      <w:r w:rsidR="001A3171">
        <w:rPr>
          <w:rFonts w:ascii="Times New Roman" w:hAnsi="Times New Roman"/>
          <w:color w:val="000000"/>
          <w:sz w:val="28"/>
          <w:szCs w:val="28"/>
          <w:lang w:eastAsia="ru-RU"/>
        </w:rPr>
        <w:t>З</w:t>
      </w:r>
      <w:r w:rsidRPr="00155904">
        <w:rPr>
          <w:rFonts w:ascii="Times New Roman" w:hAnsi="Times New Roman"/>
          <w:color w:val="000000"/>
          <w:sz w:val="28"/>
          <w:szCs w:val="28"/>
          <w:lang w:eastAsia="ru-RU"/>
        </w:rPr>
        <w:t>акона «О санитарном транспорте северных территорий и арктической зоны Российской Федерации»;</w:t>
      </w:r>
    </w:p>
    <w:p w:rsidR="00EB69BC" w:rsidRPr="00155904" w:rsidRDefault="001A3171" w:rsidP="001A3171">
      <w:pPr>
        <w:pStyle w:val="a3"/>
        <w:numPr>
          <w:ilvl w:val="0"/>
          <w:numId w:val="3"/>
        </w:numPr>
        <w:autoSpaceDE w:val="0"/>
        <w:autoSpaceDN w:val="0"/>
        <w:adjustRightInd w:val="0"/>
        <w:spacing w:after="0" w:line="24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требуется внести специально под Чукотку</w:t>
      </w:r>
      <w:r w:rsidR="00EB69BC" w:rsidRPr="00155904">
        <w:rPr>
          <w:rFonts w:ascii="Times New Roman" w:hAnsi="Times New Roman"/>
          <w:color w:val="000000"/>
          <w:sz w:val="28"/>
          <w:szCs w:val="28"/>
          <w:lang w:eastAsia="ru-RU"/>
        </w:rPr>
        <w:t xml:space="preserve"> изменения в </w:t>
      </w:r>
      <w:r>
        <w:rPr>
          <w:rFonts w:ascii="Times New Roman" w:hAnsi="Times New Roman"/>
          <w:color w:val="000000"/>
          <w:sz w:val="28"/>
          <w:szCs w:val="28"/>
          <w:lang w:eastAsia="ru-RU"/>
        </w:rPr>
        <w:t>П</w:t>
      </w:r>
      <w:r w:rsidR="00EB69BC" w:rsidRPr="00155904">
        <w:rPr>
          <w:rFonts w:ascii="Times New Roman" w:hAnsi="Times New Roman"/>
          <w:color w:val="000000"/>
          <w:sz w:val="28"/>
          <w:szCs w:val="28"/>
          <w:lang w:eastAsia="ru-RU"/>
        </w:rPr>
        <w:t>рограмму развития перинатальных центров на территории Российской Федерации, утверждённ</w:t>
      </w:r>
      <w:r>
        <w:rPr>
          <w:rFonts w:ascii="Times New Roman" w:hAnsi="Times New Roman"/>
          <w:color w:val="000000"/>
          <w:sz w:val="28"/>
          <w:szCs w:val="28"/>
          <w:lang w:eastAsia="ru-RU"/>
        </w:rPr>
        <w:t>ую</w:t>
      </w:r>
      <w:r w:rsidR="00EB69BC" w:rsidRPr="0015590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w:t>
      </w:r>
      <w:r w:rsidR="00EB69BC" w:rsidRPr="00155904">
        <w:rPr>
          <w:rFonts w:ascii="Times New Roman" w:hAnsi="Times New Roman"/>
          <w:color w:val="000000"/>
          <w:sz w:val="28"/>
          <w:szCs w:val="28"/>
          <w:lang w:eastAsia="ru-RU"/>
        </w:rPr>
        <w:t>остановлением Правительства РФ от 09.12.2013 г</w:t>
      </w:r>
      <w:r>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принят</w:t>
      </w:r>
      <w:r>
        <w:rPr>
          <w:rFonts w:ascii="Times New Roman" w:hAnsi="Times New Roman"/>
          <w:color w:val="000000"/>
          <w:sz w:val="28"/>
          <w:szCs w:val="28"/>
          <w:lang w:eastAsia="ru-RU"/>
        </w:rPr>
        <w:t>ым</w:t>
      </w:r>
      <w:r w:rsidR="00EB69BC" w:rsidRPr="00155904">
        <w:rPr>
          <w:rFonts w:ascii="Times New Roman" w:hAnsi="Times New Roman"/>
          <w:color w:val="000000"/>
          <w:sz w:val="28"/>
          <w:szCs w:val="28"/>
          <w:lang w:eastAsia="ru-RU"/>
        </w:rPr>
        <w:t xml:space="preserve"> на период с 2013 по 2016 гг., где предусмотреть строительство таких перинатальных центров в регионах с низкой плотностью населения и рождаемостью менее 1000 родов в год</w:t>
      </w:r>
      <w:r>
        <w:rPr>
          <w:rFonts w:ascii="Times New Roman" w:hAnsi="Times New Roman"/>
          <w:color w:val="000000"/>
          <w:sz w:val="28"/>
          <w:szCs w:val="28"/>
          <w:lang w:eastAsia="ru-RU"/>
        </w:rPr>
        <w:t>, причём</w:t>
      </w:r>
      <w:r w:rsidR="00EB69BC" w:rsidRPr="00155904">
        <w:rPr>
          <w:rFonts w:ascii="Times New Roman" w:hAnsi="Times New Roman"/>
          <w:color w:val="000000"/>
          <w:sz w:val="28"/>
          <w:szCs w:val="28"/>
          <w:lang w:eastAsia="ru-RU"/>
        </w:rPr>
        <w:t xml:space="preserve"> именно в этом году!</w:t>
      </w:r>
    </w:p>
    <w:p w:rsidR="00EB69BC" w:rsidRPr="00155904" w:rsidRDefault="001A3171" w:rsidP="00AD2891">
      <w:pPr>
        <w:pStyle w:val="a3"/>
        <w:spacing w:after="0" w:line="24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М</w:t>
      </w:r>
      <w:r w:rsidR="00EB69BC" w:rsidRPr="00155904">
        <w:rPr>
          <w:rFonts w:ascii="Times New Roman" w:hAnsi="Times New Roman"/>
          <w:color w:val="000000"/>
          <w:sz w:val="28"/>
          <w:szCs w:val="28"/>
          <w:lang w:eastAsia="ru-RU"/>
        </w:rPr>
        <w:t>ы приглашаем к проведению на особенной территории Чукотского автономного округа научных медицинских изысканий по различным вопросам арктической медицины, фармакологии и биологии. Примером тематики для науч</w:t>
      </w:r>
      <w:r w:rsidR="00154C47">
        <w:rPr>
          <w:rFonts w:ascii="Times New Roman" w:hAnsi="Times New Roman"/>
          <w:color w:val="000000"/>
          <w:sz w:val="28"/>
          <w:szCs w:val="28"/>
          <w:lang w:eastAsia="ru-RU"/>
        </w:rPr>
        <w:t>ных разработок могут стать ниже</w:t>
      </w:r>
      <w:r w:rsidR="00EB69BC" w:rsidRPr="00155904">
        <w:rPr>
          <w:rFonts w:ascii="Times New Roman" w:hAnsi="Times New Roman"/>
          <w:color w:val="000000"/>
          <w:sz w:val="28"/>
          <w:szCs w:val="28"/>
          <w:lang w:eastAsia="ru-RU"/>
        </w:rPr>
        <w:t>приведенные:</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разработка панели незамерзающих инъекционных растворов для оказания неотложной медицинской помощи больным, находящи</w:t>
      </w:r>
      <w:r w:rsidR="001A3171">
        <w:rPr>
          <w:rFonts w:ascii="Times New Roman" w:hAnsi="Times New Roman"/>
          <w:color w:val="000000"/>
          <w:sz w:val="28"/>
          <w:szCs w:val="28"/>
          <w:lang w:eastAsia="ru-RU"/>
        </w:rPr>
        <w:t>м</w:t>
      </w:r>
      <w:r w:rsidRPr="00155904">
        <w:rPr>
          <w:rFonts w:ascii="Times New Roman" w:hAnsi="Times New Roman"/>
          <w:color w:val="000000"/>
          <w:sz w:val="28"/>
          <w:szCs w:val="28"/>
          <w:lang w:eastAsia="ru-RU"/>
        </w:rPr>
        <w:t>ся в арктических условиях;</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разработка бинарных шприц-тюбиков с инъекционными композицими для вывода человека из состояния гипотермии;</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создание медицинских комплексов ускоренной северной адаптации;</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разработка способа повышения работоспособности и выживания человека в экстремальных условиях Арктики;</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разработка дерматологических протекторов на основе синтетических плёнок с использованием технологий солнечных батарей;</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создание медицинской робототехники с потенциалом работы в арктической тундре;</w:t>
      </w:r>
    </w:p>
    <w:p w:rsidR="00EB69BC" w:rsidRPr="00155904" w:rsidRDefault="00EB69BC" w:rsidP="00AD2891">
      <w:pPr>
        <w:pStyle w:val="a3"/>
        <w:spacing w:after="0" w:line="240" w:lineRule="auto"/>
        <w:ind w:left="0" w:firstLine="567"/>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 создание банка стволовых клеток народов и народностей Севера</w:t>
      </w:r>
      <w:r w:rsidR="001A3171">
        <w:rPr>
          <w:rFonts w:ascii="Times New Roman" w:hAnsi="Times New Roman"/>
          <w:color w:val="000000"/>
          <w:sz w:val="28"/>
          <w:szCs w:val="28"/>
          <w:lang w:eastAsia="ru-RU"/>
        </w:rPr>
        <w:t xml:space="preserve"> и т.</w:t>
      </w:r>
      <w:r w:rsidR="000F5C31">
        <w:rPr>
          <w:rFonts w:ascii="Times New Roman" w:hAnsi="Times New Roman"/>
          <w:color w:val="000000"/>
          <w:sz w:val="28"/>
          <w:szCs w:val="28"/>
          <w:lang w:eastAsia="ru-RU"/>
        </w:rPr>
        <w:t xml:space="preserve"> </w:t>
      </w:r>
      <w:r w:rsidR="001A3171">
        <w:rPr>
          <w:rFonts w:ascii="Times New Roman" w:hAnsi="Times New Roman"/>
          <w:color w:val="000000"/>
          <w:sz w:val="28"/>
          <w:szCs w:val="28"/>
          <w:lang w:eastAsia="ru-RU"/>
        </w:rPr>
        <w:t>д.</w:t>
      </w:r>
    </w:p>
    <w:p w:rsidR="00EB69BC" w:rsidRPr="00155904" w:rsidRDefault="00EB69BC" w:rsidP="00154C47">
      <w:pPr>
        <w:pStyle w:val="a3"/>
        <w:spacing w:after="0" w:line="240" w:lineRule="auto"/>
        <w:ind w:left="0" w:firstLine="709"/>
        <w:jc w:val="both"/>
        <w:rPr>
          <w:rFonts w:ascii="Times New Roman" w:hAnsi="Times New Roman"/>
          <w:color w:val="000000"/>
          <w:sz w:val="28"/>
          <w:szCs w:val="28"/>
          <w:lang w:eastAsia="ru-RU"/>
        </w:rPr>
      </w:pPr>
      <w:r w:rsidRPr="00155904">
        <w:rPr>
          <w:rFonts w:ascii="Times New Roman" w:hAnsi="Times New Roman"/>
          <w:color w:val="000000"/>
          <w:sz w:val="28"/>
          <w:szCs w:val="28"/>
          <w:lang w:eastAsia="ru-RU"/>
        </w:rPr>
        <w:t>По ряду некоторых научных аспектов арктической медицины Чукотка обладает опытом мирового приоритета. Этим опытом мы готовы делиться</w:t>
      </w:r>
      <w:r w:rsidR="00C62BF8">
        <w:rPr>
          <w:rFonts w:ascii="Times New Roman" w:hAnsi="Times New Roman"/>
          <w:color w:val="000000"/>
          <w:sz w:val="28"/>
          <w:szCs w:val="28"/>
          <w:lang w:eastAsia="ru-RU"/>
        </w:rPr>
        <w:t>.</w:t>
      </w:r>
    </w:p>
    <w:p w:rsidR="00EB69BC" w:rsidRPr="00155904" w:rsidRDefault="00C62BF8" w:rsidP="00AD2891">
      <w:pPr>
        <w:pStyle w:val="a3"/>
        <w:spacing w:after="0" w:line="24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Арктический Север для России –</w:t>
      </w:r>
      <w:r w:rsidR="00EB69BC" w:rsidRPr="00155904">
        <w:rPr>
          <w:rFonts w:ascii="Times New Roman" w:hAnsi="Times New Roman"/>
          <w:color w:val="000000"/>
          <w:sz w:val="28"/>
          <w:szCs w:val="28"/>
          <w:lang w:eastAsia="ru-RU"/>
        </w:rPr>
        <w:t xml:space="preserve"> фактически ещё одна Россия</w:t>
      </w:r>
      <w:r w:rsidR="00154C47">
        <w:rPr>
          <w:rFonts w:ascii="Times New Roman" w:hAnsi="Times New Roman"/>
          <w:color w:val="000000"/>
          <w:sz w:val="28"/>
          <w:szCs w:val="28"/>
          <w:lang w:eastAsia="ru-RU"/>
        </w:rPr>
        <w:t>.</w:t>
      </w:r>
      <w:r w:rsidR="00EB69BC" w:rsidRPr="00155904">
        <w:rPr>
          <w:rFonts w:ascii="Times New Roman" w:hAnsi="Times New Roman"/>
          <w:color w:val="000000"/>
          <w:sz w:val="28"/>
          <w:szCs w:val="28"/>
          <w:lang w:eastAsia="ru-RU"/>
        </w:rPr>
        <w:t xml:space="preserve"> Сопряжение воедин</w:t>
      </w:r>
      <w:r>
        <w:rPr>
          <w:rFonts w:ascii="Times New Roman" w:hAnsi="Times New Roman"/>
          <w:color w:val="000000"/>
          <w:sz w:val="28"/>
          <w:szCs w:val="28"/>
          <w:lang w:eastAsia="ru-RU"/>
        </w:rPr>
        <w:t>о такого огромного пространства –</w:t>
      </w:r>
      <w:r w:rsidR="00EB69BC" w:rsidRPr="00155904">
        <w:rPr>
          <w:rFonts w:ascii="Times New Roman" w:hAnsi="Times New Roman"/>
          <w:color w:val="000000"/>
          <w:sz w:val="28"/>
          <w:szCs w:val="28"/>
          <w:lang w:eastAsia="ru-RU"/>
        </w:rPr>
        <w:t xml:space="preserve"> задача не одного поколения соотечественников. </w:t>
      </w:r>
    </w:p>
    <w:p w:rsidR="00C62BF8" w:rsidRDefault="00C62BF8" w:rsidP="00AD2891">
      <w:pPr>
        <w:pStyle w:val="a3"/>
        <w:spacing w:after="0" w:line="240" w:lineRule="auto"/>
        <w:ind w:left="0" w:firstLine="567"/>
        <w:jc w:val="center"/>
        <w:rPr>
          <w:rFonts w:ascii="Times New Roman" w:hAnsi="Times New Roman"/>
          <w:color w:val="000000"/>
          <w:sz w:val="28"/>
          <w:szCs w:val="28"/>
          <w:lang w:eastAsia="ru-RU"/>
        </w:rPr>
      </w:pPr>
    </w:p>
    <w:p w:rsidR="00C62BF8" w:rsidRDefault="00C62BF8" w:rsidP="00AD2891">
      <w:pPr>
        <w:pStyle w:val="a3"/>
        <w:spacing w:after="0" w:line="240" w:lineRule="auto"/>
        <w:ind w:left="0" w:firstLine="567"/>
        <w:jc w:val="center"/>
        <w:rPr>
          <w:rFonts w:ascii="Times New Roman" w:hAnsi="Times New Roman"/>
          <w:color w:val="000000"/>
          <w:sz w:val="28"/>
          <w:szCs w:val="28"/>
          <w:lang w:eastAsia="ru-RU"/>
        </w:rPr>
      </w:pPr>
    </w:p>
    <w:p w:rsidR="00C62BF8" w:rsidRDefault="00C62BF8" w:rsidP="00AD2891">
      <w:pPr>
        <w:pStyle w:val="a3"/>
        <w:spacing w:after="0" w:line="240" w:lineRule="auto"/>
        <w:ind w:left="0" w:firstLine="567"/>
        <w:jc w:val="center"/>
        <w:rPr>
          <w:rFonts w:ascii="Times New Roman" w:hAnsi="Times New Roman"/>
          <w:color w:val="000000"/>
          <w:sz w:val="28"/>
          <w:szCs w:val="28"/>
          <w:lang w:eastAsia="ru-RU"/>
        </w:rPr>
      </w:pPr>
    </w:p>
    <w:p w:rsidR="005B6280" w:rsidRPr="00155904" w:rsidRDefault="005B6280">
      <w:pPr>
        <w:pStyle w:val="a3"/>
        <w:spacing w:after="0" w:line="240" w:lineRule="auto"/>
        <w:ind w:left="0" w:firstLine="567"/>
        <w:jc w:val="center"/>
        <w:rPr>
          <w:rFonts w:ascii="Times New Roman" w:hAnsi="Times New Roman"/>
          <w:color w:val="000000"/>
          <w:sz w:val="28"/>
          <w:szCs w:val="28"/>
        </w:rPr>
      </w:pPr>
    </w:p>
    <w:sectPr w:rsidR="005B6280" w:rsidRPr="00155904" w:rsidSect="00897CAF">
      <w:pgSz w:w="11906" w:h="16838"/>
      <w:pgMar w:top="851" w:right="1134"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6D9" w:rsidRDefault="00F546D9" w:rsidP="005B6280">
      <w:pPr>
        <w:spacing w:after="0" w:line="240" w:lineRule="auto"/>
      </w:pPr>
      <w:r>
        <w:separator/>
      </w:r>
    </w:p>
  </w:endnote>
  <w:endnote w:type="continuationSeparator" w:id="1">
    <w:p w:rsidR="00F546D9" w:rsidRDefault="00F546D9" w:rsidP="005B6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6D9" w:rsidRDefault="00F546D9" w:rsidP="005B6280">
      <w:pPr>
        <w:spacing w:after="0" w:line="240" w:lineRule="auto"/>
      </w:pPr>
      <w:r>
        <w:separator/>
      </w:r>
    </w:p>
  </w:footnote>
  <w:footnote w:type="continuationSeparator" w:id="1">
    <w:p w:rsidR="00F546D9" w:rsidRDefault="00F546D9" w:rsidP="005B6280">
      <w:pPr>
        <w:spacing w:after="0" w:line="240" w:lineRule="auto"/>
      </w:pPr>
      <w:r>
        <w:continuationSeparator/>
      </w:r>
    </w:p>
  </w:footnote>
  <w:footnote w:id="2">
    <w:p w:rsidR="005B6280" w:rsidRPr="005B6280" w:rsidRDefault="005B6280" w:rsidP="005B6280">
      <w:pPr>
        <w:pStyle w:val="a3"/>
        <w:spacing w:after="0" w:line="240" w:lineRule="auto"/>
        <w:ind w:left="0"/>
        <w:rPr>
          <w:rFonts w:ascii="Times New Roman" w:hAnsi="Times New Roman"/>
          <w:color w:val="000000"/>
          <w:sz w:val="24"/>
          <w:szCs w:val="24"/>
        </w:rPr>
      </w:pPr>
      <w:r>
        <w:rPr>
          <w:rStyle w:val="a8"/>
        </w:rPr>
        <w:footnoteRef/>
      </w:r>
      <w:r>
        <w:t xml:space="preserve"> </w:t>
      </w:r>
      <w:r w:rsidRPr="005B6280">
        <w:rPr>
          <w:rFonts w:ascii="Times New Roman" w:hAnsi="Times New Roman"/>
          <w:color w:val="000000"/>
          <w:sz w:val="24"/>
          <w:szCs w:val="24"/>
          <w:lang w:eastAsia="ru-RU"/>
        </w:rPr>
        <w:t>Статья опубликована на сайте http://www.federalexpo.ru/company/company_2662.html?show=about</w:t>
      </w:r>
    </w:p>
    <w:p w:rsidR="005B6280" w:rsidRPr="005B6280" w:rsidRDefault="005B6280" w:rsidP="005B6280">
      <w:pPr>
        <w:spacing w:after="0" w:line="240" w:lineRule="auto"/>
        <w:rPr>
          <w:rFonts w:ascii="Times New Roman" w:hAnsi="Times New Roman"/>
          <w:b/>
          <w:color w:val="000000"/>
          <w:sz w:val="24"/>
          <w:szCs w:val="24"/>
        </w:rPr>
      </w:pPr>
    </w:p>
    <w:p w:rsidR="005B6280" w:rsidRDefault="005B6280">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356"/>
    <w:multiLevelType w:val="hybridMultilevel"/>
    <w:tmpl w:val="6B56450C"/>
    <w:lvl w:ilvl="0" w:tplc="FF7E2D98">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
    <w:nsid w:val="0C2764AF"/>
    <w:multiLevelType w:val="hybridMultilevel"/>
    <w:tmpl w:val="6CC66F16"/>
    <w:lvl w:ilvl="0" w:tplc="0EAE84D6">
      <w:start w:val="1"/>
      <w:numFmt w:val="decimal"/>
      <w:lvlText w:val="%1."/>
      <w:lvlJc w:val="left"/>
      <w:pPr>
        <w:ind w:left="1776" w:hanging="360"/>
      </w:pPr>
      <w:rPr>
        <w:rFonts w:cs="Times New Roman" w:hint="default"/>
        <w:i/>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2">
    <w:nsid w:val="10426D88"/>
    <w:multiLevelType w:val="hybridMultilevel"/>
    <w:tmpl w:val="D70ED452"/>
    <w:lvl w:ilvl="0" w:tplc="0EAE84D6">
      <w:start w:val="1"/>
      <w:numFmt w:val="decimal"/>
      <w:lvlText w:val="%1."/>
      <w:lvlJc w:val="left"/>
      <w:pPr>
        <w:ind w:left="1495" w:hanging="360"/>
      </w:pPr>
      <w:rPr>
        <w:rFonts w:cs="Times New Roman" w:hint="default"/>
        <w:i/>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3">
    <w:nsid w:val="5D93250A"/>
    <w:multiLevelType w:val="hybridMultilevel"/>
    <w:tmpl w:val="3C1EAD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B5435A2"/>
    <w:multiLevelType w:val="hybridMultilevel"/>
    <w:tmpl w:val="A9CEAE2C"/>
    <w:lvl w:ilvl="0" w:tplc="0846D2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AEF6795"/>
    <w:multiLevelType w:val="hybridMultilevel"/>
    <w:tmpl w:val="DC8EDCFE"/>
    <w:lvl w:ilvl="0" w:tplc="04190011">
      <w:start w:val="1"/>
      <w:numFmt w:val="decimal"/>
      <w:lvlText w:val="%1)"/>
      <w:lvlJc w:val="left"/>
      <w:pPr>
        <w:ind w:left="1331" w:hanging="480"/>
      </w:pPr>
      <w:rPr>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B7990"/>
    <w:rsid w:val="00007F8C"/>
    <w:rsid w:val="000142C1"/>
    <w:rsid w:val="00021A21"/>
    <w:rsid w:val="00024D96"/>
    <w:rsid w:val="00027B2A"/>
    <w:rsid w:val="000312E9"/>
    <w:rsid w:val="000317E2"/>
    <w:rsid w:val="00031DF2"/>
    <w:rsid w:val="00034EBD"/>
    <w:rsid w:val="00036298"/>
    <w:rsid w:val="00041430"/>
    <w:rsid w:val="00045D57"/>
    <w:rsid w:val="00053DD8"/>
    <w:rsid w:val="00055496"/>
    <w:rsid w:val="0006409D"/>
    <w:rsid w:val="00071F91"/>
    <w:rsid w:val="00074C92"/>
    <w:rsid w:val="00096CBB"/>
    <w:rsid w:val="0009768C"/>
    <w:rsid w:val="000A48DF"/>
    <w:rsid w:val="000A4D74"/>
    <w:rsid w:val="000A6E46"/>
    <w:rsid w:val="000B24ED"/>
    <w:rsid w:val="000B58EB"/>
    <w:rsid w:val="000C0ABB"/>
    <w:rsid w:val="000C3CEF"/>
    <w:rsid w:val="000E211E"/>
    <w:rsid w:val="000F5C31"/>
    <w:rsid w:val="00100A4C"/>
    <w:rsid w:val="00103874"/>
    <w:rsid w:val="001056B7"/>
    <w:rsid w:val="001104E3"/>
    <w:rsid w:val="00121DDB"/>
    <w:rsid w:val="0012208A"/>
    <w:rsid w:val="001406DA"/>
    <w:rsid w:val="001469C7"/>
    <w:rsid w:val="001469F3"/>
    <w:rsid w:val="00154C47"/>
    <w:rsid w:val="00155904"/>
    <w:rsid w:val="00176DA9"/>
    <w:rsid w:val="00186B0F"/>
    <w:rsid w:val="001875E6"/>
    <w:rsid w:val="0019372A"/>
    <w:rsid w:val="001971A0"/>
    <w:rsid w:val="0019741D"/>
    <w:rsid w:val="001A3171"/>
    <w:rsid w:val="001A3D9B"/>
    <w:rsid w:val="001B12B1"/>
    <w:rsid w:val="001C07F7"/>
    <w:rsid w:val="001E550B"/>
    <w:rsid w:val="002008FC"/>
    <w:rsid w:val="0020372F"/>
    <w:rsid w:val="00216369"/>
    <w:rsid w:val="00222178"/>
    <w:rsid w:val="002344BA"/>
    <w:rsid w:val="0023730E"/>
    <w:rsid w:val="002378CB"/>
    <w:rsid w:val="0024130A"/>
    <w:rsid w:val="00242E2C"/>
    <w:rsid w:val="00250B71"/>
    <w:rsid w:val="00252ADE"/>
    <w:rsid w:val="002558F5"/>
    <w:rsid w:val="002667AC"/>
    <w:rsid w:val="0027033F"/>
    <w:rsid w:val="002A2BE6"/>
    <w:rsid w:val="002C4BAE"/>
    <w:rsid w:val="002C7FF3"/>
    <w:rsid w:val="002D0CCB"/>
    <w:rsid w:val="002E1915"/>
    <w:rsid w:val="002F0C1C"/>
    <w:rsid w:val="00303906"/>
    <w:rsid w:val="003071A1"/>
    <w:rsid w:val="003337E0"/>
    <w:rsid w:val="00347AAC"/>
    <w:rsid w:val="00351DBF"/>
    <w:rsid w:val="00357F63"/>
    <w:rsid w:val="0037203B"/>
    <w:rsid w:val="0037693E"/>
    <w:rsid w:val="00390968"/>
    <w:rsid w:val="003A3A09"/>
    <w:rsid w:val="003A5B40"/>
    <w:rsid w:val="003B3724"/>
    <w:rsid w:val="003B5E4B"/>
    <w:rsid w:val="003C08D4"/>
    <w:rsid w:val="003C1221"/>
    <w:rsid w:val="003D1F99"/>
    <w:rsid w:val="003D39A5"/>
    <w:rsid w:val="003D62FF"/>
    <w:rsid w:val="003D6330"/>
    <w:rsid w:val="003E1A8F"/>
    <w:rsid w:val="003E5A21"/>
    <w:rsid w:val="00401A5D"/>
    <w:rsid w:val="004029A7"/>
    <w:rsid w:val="00403395"/>
    <w:rsid w:val="00413CAE"/>
    <w:rsid w:val="00422CF2"/>
    <w:rsid w:val="00445678"/>
    <w:rsid w:val="00452586"/>
    <w:rsid w:val="00457989"/>
    <w:rsid w:val="00466DC3"/>
    <w:rsid w:val="00475DDF"/>
    <w:rsid w:val="00491FD7"/>
    <w:rsid w:val="00496B12"/>
    <w:rsid w:val="004B3FD6"/>
    <w:rsid w:val="004C2A71"/>
    <w:rsid w:val="004E62F7"/>
    <w:rsid w:val="004F31FD"/>
    <w:rsid w:val="004F59E7"/>
    <w:rsid w:val="005128BD"/>
    <w:rsid w:val="00515D83"/>
    <w:rsid w:val="00526FF6"/>
    <w:rsid w:val="00543BC0"/>
    <w:rsid w:val="00550227"/>
    <w:rsid w:val="0056063B"/>
    <w:rsid w:val="005617C4"/>
    <w:rsid w:val="00562127"/>
    <w:rsid w:val="00581AC8"/>
    <w:rsid w:val="005876FE"/>
    <w:rsid w:val="00594EFC"/>
    <w:rsid w:val="005B21F9"/>
    <w:rsid w:val="005B4362"/>
    <w:rsid w:val="005B6280"/>
    <w:rsid w:val="005B7990"/>
    <w:rsid w:val="005C5964"/>
    <w:rsid w:val="005D4C81"/>
    <w:rsid w:val="005D70EF"/>
    <w:rsid w:val="005E1AD7"/>
    <w:rsid w:val="005E5EB1"/>
    <w:rsid w:val="005F513B"/>
    <w:rsid w:val="006026C1"/>
    <w:rsid w:val="00603E90"/>
    <w:rsid w:val="0061066D"/>
    <w:rsid w:val="006115FA"/>
    <w:rsid w:val="00613F6C"/>
    <w:rsid w:val="00624CF2"/>
    <w:rsid w:val="00631BF9"/>
    <w:rsid w:val="00644424"/>
    <w:rsid w:val="00644B4A"/>
    <w:rsid w:val="00656D6C"/>
    <w:rsid w:val="00657E36"/>
    <w:rsid w:val="00662904"/>
    <w:rsid w:val="00667293"/>
    <w:rsid w:val="006737EC"/>
    <w:rsid w:val="00674D48"/>
    <w:rsid w:val="0067769F"/>
    <w:rsid w:val="00695AF1"/>
    <w:rsid w:val="00696B03"/>
    <w:rsid w:val="006E4F0D"/>
    <w:rsid w:val="006F4AD9"/>
    <w:rsid w:val="00717762"/>
    <w:rsid w:val="00724F86"/>
    <w:rsid w:val="00730AFE"/>
    <w:rsid w:val="007358BF"/>
    <w:rsid w:val="007429C3"/>
    <w:rsid w:val="0075701E"/>
    <w:rsid w:val="007601E2"/>
    <w:rsid w:val="0076048E"/>
    <w:rsid w:val="0076711C"/>
    <w:rsid w:val="007754C4"/>
    <w:rsid w:val="00777215"/>
    <w:rsid w:val="00785BAB"/>
    <w:rsid w:val="007974CA"/>
    <w:rsid w:val="007A0581"/>
    <w:rsid w:val="007C18C9"/>
    <w:rsid w:val="007D6288"/>
    <w:rsid w:val="007E09D4"/>
    <w:rsid w:val="007E5460"/>
    <w:rsid w:val="007F4C83"/>
    <w:rsid w:val="007F7791"/>
    <w:rsid w:val="007F7FF7"/>
    <w:rsid w:val="008048B8"/>
    <w:rsid w:val="00826649"/>
    <w:rsid w:val="00836257"/>
    <w:rsid w:val="00853979"/>
    <w:rsid w:val="00856CED"/>
    <w:rsid w:val="008623E4"/>
    <w:rsid w:val="00885829"/>
    <w:rsid w:val="00897CAF"/>
    <w:rsid w:val="008A69E1"/>
    <w:rsid w:val="008B313D"/>
    <w:rsid w:val="008D762E"/>
    <w:rsid w:val="008E10FB"/>
    <w:rsid w:val="008F469C"/>
    <w:rsid w:val="008F6A94"/>
    <w:rsid w:val="008F7B2E"/>
    <w:rsid w:val="0090128D"/>
    <w:rsid w:val="00902AA1"/>
    <w:rsid w:val="00922E9E"/>
    <w:rsid w:val="00924FE2"/>
    <w:rsid w:val="009274AB"/>
    <w:rsid w:val="00944638"/>
    <w:rsid w:val="00973806"/>
    <w:rsid w:val="00987A21"/>
    <w:rsid w:val="00987BAA"/>
    <w:rsid w:val="00990138"/>
    <w:rsid w:val="00997CB6"/>
    <w:rsid w:val="009A2480"/>
    <w:rsid w:val="009A4231"/>
    <w:rsid w:val="009C15FF"/>
    <w:rsid w:val="009D0D35"/>
    <w:rsid w:val="00A33A9E"/>
    <w:rsid w:val="00A57802"/>
    <w:rsid w:val="00A62152"/>
    <w:rsid w:val="00A62B6C"/>
    <w:rsid w:val="00A637A0"/>
    <w:rsid w:val="00A81174"/>
    <w:rsid w:val="00A93643"/>
    <w:rsid w:val="00AA6406"/>
    <w:rsid w:val="00AB1F3E"/>
    <w:rsid w:val="00AB59B3"/>
    <w:rsid w:val="00AC2515"/>
    <w:rsid w:val="00AC39AA"/>
    <w:rsid w:val="00AD2891"/>
    <w:rsid w:val="00AD4699"/>
    <w:rsid w:val="00AE5A58"/>
    <w:rsid w:val="00AE60DE"/>
    <w:rsid w:val="00B05420"/>
    <w:rsid w:val="00B06059"/>
    <w:rsid w:val="00B20FA4"/>
    <w:rsid w:val="00B462EB"/>
    <w:rsid w:val="00B601D5"/>
    <w:rsid w:val="00B60AD6"/>
    <w:rsid w:val="00B87459"/>
    <w:rsid w:val="00BA1F48"/>
    <w:rsid w:val="00BB44FA"/>
    <w:rsid w:val="00BC1789"/>
    <w:rsid w:val="00BC7040"/>
    <w:rsid w:val="00BD73D9"/>
    <w:rsid w:val="00BE0C32"/>
    <w:rsid w:val="00BE11DE"/>
    <w:rsid w:val="00BE277C"/>
    <w:rsid w:val="00BE5A2A"/>
    <w:rsid w:val="00C03027"/>
    <w:rsid w:val="00C231CC"/>
    <w:rsid w:val="00C24400"/>
    <w:rsid w:val="00C37C9E"/>
    <w:rsid w:val="00C40324"/>
    <w:rsid w:val="00C46EDB"/>
    <w:rsid w:val="00C476D9"/>
    <w:rsid w:val="00C62BF8"/>
    <w:rsid w:val="00C875AF"/>
    <w:rsid w:val="00CA140A"/>
    <w:rsid w:val="00CA2275"/>
    <w:rsid w:val="00CA707B"/>
    <w:rsid w:val="00CB0A63"/>
    <w:rsid w:val="00CB46AF"/>
    <w:rsid w:val="00CC4ACA"/>
    <w:rsid w:val="00D021AD"/>
    <w:rsid w:val="00D06D7D"/>
    <w:rsid w:val="00D137BB"/>
    <w:rsid w:val="00D1404B"/>
    <w:rsid w:val="00D15B10"/>
    <w:rsid w:val="00D317C1"/>
    <w:rsid w:val="00D61181"/>
    <w:rsid w:val="00D813FA"/>
    <w:rsid w:val="00D95962"/>
    <w:rsid w:val="00DC2D7D"/>
    <w:rsid w:val="00DC3F5B"/>
    <w:rsid w:val="00DD58F2"/>
    <w:rsid w:val="00DD7107"/>
    <w:rsid w:val="00E33075"/>
    <w:rsid w:val="00E5505F"/>
    <w:rsid w:val="00E56CB7"/>
    <w:rsid w:val="00E6242F"/>
    <w:rsid w:val="00E66CBC"/>
    <w:rsid w:val="00E7009E"/>
    <w:rsid w:val="00E73B7B"/>
    <w:rsid w:val="00E75594"/>
    <w:rsid w:val="00E80165"/>
    <w:rsid w:val="00EA4DE5"/>
    <w:rsid w:val="00EA4EDC"/>
    <w:rsid w:val="00EA5D3A"/>
    <w:rsid w:val="00EA7C8C"/>
    <w:rsid w:val="00EB3614"/>
    <w:rsid w:val="00EB69BC"/>
    <w:rsid w:val="00EC49AE"/>
    <w:rsid w:val="00ED3370"/>
    <w:rsid w:val="00F24DFE"/>
    <w:rsid w:val="00F33ABF"/>
    <w:rsid w:val="00F47983"/>
    <w:rsid w:val="00F508F0"/>
    <w:rsid w:val="00F546D9"/>
    <w:rsid w:val="00F556EE"/>
    <w:rsid w:val="00F567E8"/>
    <w:rsid w:val="00F70D83"/>
    <w:rsid w:val="00F93E18"/>
    <w:rsid w:val="00F94168"/>
    <w:rsid w:val="00F95AB9"/>
    <w:rsid w:val="00FA4433"/>
    <w:rsid w:val="00FA60D2"/>
    <w:rsid w:val="00FB5D02"/>
    <w:rsid w:val="00FD07BE"/>
    <w:rsid w:val="00FE0A64"/>
    <w:rsid w:val="00FE1A81"/>
    <w:rsid w:val="00FE2CAF"/>
    <w:rsid w:val="00FE333B"/>
    <w:rsid w:val="00FE3E9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2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7990"/>
    <w:pPr>
      <w:ind w:left="720"/>
      <w:contextualSpacing/>
    </w:pPr>
  </w:style>
  <w:style w:type="character" w:customStyle="1" w:styleId="apple-converted-space">
    <w:name w:val="apple-converted-space"/>
    <w:basedOn w:val="a0"/>
    <w:uiPriority w:val="99"/>
    <w:rsid w:val="002C4BAE"/>
    <w:rPr>
      <w:rFonts w:cs="Times New Roman"/>
    </w:rPr>
  </w:style>
  <w:style w:type="paragraph" w:styleId="a4">
    <w:name w:val="Balloon Text"/>
    <w:basedOn w:val="a"/>
    <w:link w:val="a5"/>
    <w:uiPriority w:val="99"/>
    <w:semiHidden/>
    <w:rsid w:val="00656D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656D6C"/>
    <w:rPr>
      <w:rFonts w:ascii="Segoe UI" w:hAnsi="Segoe UI" w:cs="Segoe UI"/>
      <w:sz w:val="18"/>
      <w:szCs w:val="18"/>
    </w:rPr>
  </w:style>
  <w:style w:type="paragraph" w:styleId="a6">
    <w:name w:val="footnote text"/>
    <w:basedOn w:val="a"/>
    <w:link w:val="a7"/>
    <w:uiPriority w:val="99"/>
    <w:semiHidden/>
    <w:unhideWhenUsed/>
    <w:rsid w:val="005B6280"/>
    <w:pPr>
      <w:spacing w:after="0" w:line="240" w:lineRule="auto"/>
    </w:pPr>
    <w:rPr>
      <w:sz w:val="20"/>
      <w:szCs w:val="20"/>
    </w:rPr>
  </w:style>
  <w:style w:type="character" w:customStyle="1" w:styleId="a7">
    <w:name w:val="Текст сноски Знак"/>
    <w:basedOn w:val="a0"/>
    <w:link w:val="a6"/>
    <w:uiPriority w:val="99"/>
    <w:semiHidden/>
    <w:rsid w:val="005B6280"/>
    <w:rPr>
      <w:sz w:val="20"/>
      <w:szCs w:val="20"/>
      <w:lang w:eastAsia="en-US"/>
    </w:rPr>
  </w:style>
  <w:style w:type="character" w:styleId="a8">
    <w:name w:val="footnote reference"/>
    <w:basedOn w:val="a0"/>
    <w:uiPriority w:val="99"/>
    <w:semiHidden/>
    <w:unhideWhenUsed/>
    <w:rsid w:val="005B6280"/>
    <w:rPr>
      <w:vertAlign w:val="superscript"/>
    </w:rPr>
  </w:style>
  <w:style w:type="character" w:styleId="a9">
    <w:name w:val="Hyperlink"/>
    <w:basedOn w:val="a0"/>
    <w:uiPriority w:val="99"/>
    <w:unhideWhenUsed/>
    <w:rsid w:val="00F508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8339050">
      <w:marLeft w:val="0"/>
      <w:marRight w:val="0"/>
      <w:marTop w:val="0"/>
      <w:marBottom w:val="0"/>
      <w:divBdr>
        <w:top w:val="none" w:sz="0" w:space="0" w:color="auto"/>
        <w:left w:val="none" w:sz="0" w:space="0" w:color="auto"/>
        <w:bottom w:val="none" w:sz="0" w:space="0" w:color="auto"/>
        <w:right w:val="none" w:sz="0" w:space="0" w:color="auto"/>
      </w:divBdr>
      <w:divsChild>
        <w:div w:id="278339039">
          <w:marLeft w:val="0"/>
          <w:marRight w:val="0"/>
          <w:marTop w:val="0"/>
          <w:marBottom w:val="0"/>
          <w:divBdr>
            <w:top w:val="none" w:sz="0" w:space="0" w:color="auto"/>
            <w:left w:val="none" w:sz="0" w:space="0" w:color="auto"/>
            <w:bottom w:val="none" w:sz="0" w:space="0" w:color="auto"/>
            <w:right w:val="none" w:sz="0" w:space="0" w:color="auto"/>
          </w:divBdr>
          <w:divsChild>
            <w:div w:id="278339044">
              <w:marLeft w:val="0"/>
              <w:marRight w:val="0"/>
              <w:marTop w:val="0"/>
              <w:marBottom w:val="0"/>
              <w:divBdr>
                <w:top w:val="none" w:sz="0" w:space="0" w:color="auto"/>
                <w:left w:val="none" w:sz="0" w:space="0" w:color="auto"/>
                <w:bottom w:val="none" w:sz="0" w:space="0" w:color="auto"/>
                <w:right w:val="none" w:sz="0" w:space="0" w:color="auto"/>
              </w:divBdr>
              <w:divsChild>
                <w:div w:id="278339038">
                  <w:marLeft w:val="0"/>
                  <w:marRight w:val="0"/>
                  <w:marTop w:val="0"/>
                  <w:marBottom w:val="0"/>
                  <w:divBdr>
                    <w:top w:val="none" w:sz="0" w:space="0" w:color="auto"/>
                    <w:left w:val="none" w:sz="0" w:space="0" w:color="auto"/>
                    <w:bottom w:val="none" w:sz="0" w:space="0" w:color="auto"/>
                    <w:right w:val="none" w:sz="0" w:space="0" w:color="auto"/>
                  </w:divBdr>
                  <w:divsChild>
                    <w:div w:id="278339048">
                      <w:marLeft w:val="0"/>
                      <w:marRight w:val="0"/>
                      <w:marTop w:val="0"/>
                      <w:marBottom w:val="0"/>
                      <w:divBdr>
                        <w:top w:val="none" w:sz="0" w:space="0" w:color="auto"/>
                        <w:left w:val="none" w:sz="0" w:space="0" w:color="auto"/>
                        <w:bottom w:val="none" w:sz="0" w:space="0" w:color="auto"/>
                        <w:right w:val="none" w:sz="0" w:space="0" w:color="auto"/>
                      </w:divBdr>
                      <w:divsChild>
                        <w:div w:id="278339040">
                          <w:marLeft w:val="0"/>
                          <w:marRight w:val="0"/>
                          <w:marTop w:val="0"/>
                          <w:marBottom w:val="0"/>
                          <w:divBdr>
                            <w:top w:val="none" w:sz="0" w:space="0" w:color="auto"/>
                            <w:left w:val="none" w:sz="0" w:space="0" w:color="auto"/>
                            <w:bottom w:val="none" w:sz="0" w:space="0" w:color="auto"/>
                            <w:right w:val="none" w:sz="0" w:space="0" w:color="auto"/>
                          </w:divBdr>
                          <w:divsChild>
                            <w:div w:id="278339043">
                              <w:marLeft w:val="0"/>
                              <w:marRight w:val="0"/>
                              <w:marTop w:val="0"/>
                              <w:marBottom w:val="0"/>
                              <w:divBdr>
                                <w:top w:val="none" w:sz="0" w:space="0" w:color="auto"/>
                                <w:left w:val="none" w:sz="0" w:space="0" w:color="auto"/>
                                <w:bottom w:val="none" w:sz="0" w:space="0" w:color="auto"/>
                                <w:right w:val="none" w:sz="0" w:space="0" w:color="auto"/>
                              </w:divBdr>
                            </w:div>
                            <w:div w:id="278339045">
                              <w:marLeft w:val="0"/>
                              <w:marRight w:val="0"/>
                              <w:marTop w:val="0"/>
                              <w:marBottom w:val="0"/>
                              <w:divBdr>
                                <w:top w:val="none" w:sz="0" w:space="0" w:color="auto"/>
                                <w:left w:val="none" w:sz="0" w:space="0" w:color="auto"/>
                                <w:bottom w:val="none" w:sz="0" w:space="0" w:color="auto"/>
                                <w:right w:val="none" w:sz="0" w:space="0" w:color="auto"/>
                              </w:divBdr>
                            </w:div>
                            <w:div w:id="278339051">
                              <w:marLeft w:val="0"/>
                              <w:marRight w:val="-150"/>
                              <w:marTop w:val="312"/>
                              <w:marBottom w:val="0"/>
                              <w:divBdr>
                                <w:top w:val="none" w:sz="0" w:space="0" w:color="auto"/>
                                <w:left w:val="none" w:sz="0" w:space="0" w:color="auto"/>
                                <w:bottom w:val="none" w:sz="0" w:space="0" w:color="auto"/>
                                <w:right w:val="none" w:sz="0" w:space="0" w:color="auto"/>
                              </w:divBdr>
                              <w:divsChild>
                                <w:div w:id="278339049">
                                  <w:marLeft w:val="0"/>
                                  <w:marRight w:val="0"/>
                                  <w:marTop w:val="0"/>
                                  <w:marBottom w:val="0"/>
                                  <w:divBdr>
                                    <w:top w:val="single" w:sz="6" w:space="8" w:color="auto"/>
                                    <w:left w:val="single" w:sz="6" w:space="8" w:color="auto"/>
                                    <w:bottom w:val="none" w:sz="0" w:space="0" w:color="auto"/>
                                    <w:right w:val="single" w:sz="6" w:space="8" w:color="auto"/>
                                  </w:divBdr>
                                  <w:divsChild>
                                    <w:div w:id="278339036">
                                      <w:marLeft w:val="0"/>
                                      <w:marRight w:val="-150"/>
                                      <w:marTop w:val="0"/>
                                      <w:marBottom w:val="0"/>
                                      <w:divBdr>
                                        <w:top w:val="none" w:sz="0" w:space="0" w:color="auto"/>
                                        <w:left w:val="none" w:sz="0" w:space="0" w:color="auto"/>
                                        <w:bottom w:val="none" w:sz="0" w:space="0" w:color="auto"/>
                                        <w:right w:val="none" w:sz="0" w:space="0" w:color="auto"/>
                                      </w:divBdr>
                                    </w:div>
                                    <w:div w:id="278339046">
                                      <w:marLeft w:val="0"/>
                                      <w:marRight w:val="0"/>
                                      <w:marTop w:val="0"/>
                                      <w:marBottom w:val="0"/>
                                      <w:divBdr>
                                        <w:top w:val="none" w:sz="0" w:space="0" w:color="auto"/>
                                        <w:left w:val="none" w:sz="0" w:space="0" w:color="auto"/>
                                        <w:bottom w:val="none" w:sz="0" w:space="0" w:color="auto"/>
                                        <w:right w:val="none" w:sz="0" w:space="0" w:color="auto"/>
                                      </w:divBdr>
                                    </w:div>
                                    <w:div w:id="278339047">
                                      <w:marLeft w:val="0"/>
                                      <w:marRight w:val="0"/>
                                      <w:marTop w:val="0"/>
                                      <w:marBottom w:val="0"/>
                                      <w:divBdr>
                                        <w:top w:val="none" w:sz="0" w:space="0" w:color="auto"/>
                                        <w:left w:val="none" w:sz="0" w:space="0" w:color="auto"/>
                                        <w:bottom w:val="none" w:sz="0" w:space="0" w:color="auto"/>
                                        <w:right w:val="none" w:sz="0" w:space="0" w:color="auto"/>
                                      </w:divBdr>
                                      <w:divsChild>
                                        <w:div w:id="2783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339041">
          <w:marLeft w:val="0"/>
          <w:marRight w:val="0"/>
          <w:marTop w:val="0"/>
          <w:marBottom w:val="0"/>
          <w:divBdr>
            <w:top w:val="none" w:sz="0" w:space="0" w:color="auto"/>
            <w:left w:val="none" w:sz="0" w:space="0" w:color="auto"/>
            <w:bottom w:val="none" w:sz="0" w:space="0" w:color="auto"/>
            <w:right w:val="none" w:sz="0" w:space="0" w:color="auto"/>
          </w:divBdr>
          <w:divsChild>
            <w:div w:id="2783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60040">
      <w:bodyDiv w:val="1"/>
      <w:marLeft w:val="0"/>
      <w:marRight w:val="0"/>
      <w:marTop w:val="0"/>
      <w:marBottom w:val="0"/>
      <w:divBdr>
        <w:top w:val="none" w:sz="0" w:space="0" w:color="auto"/>
        <w:left w:val="none" w:sz="0" w:space="0" w:color="auto"/>
        <w:bottom w:val="none" w:sz="0" w:space="0" w:color="auto"/>
        <w:right w:val="none" w:sz="0" w:space="0" w:color="auto"/>
      </w:divBdr>
    </w:div>
    <w:div w:id="17274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khonos1@yandex.ru"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Рождаемость</a:t>
            </a:r>
          </a:p>
        </c:rich>
      </c:tx>
      <c:spPr>
        <a:noFill/>
        <a:ln w="25407">
          <a:noFill/>
        </a:ln>
      </c:spPr>
    </c:title>
    <c:plotArea>
      <c:layout/>
      <c:scatterChart>
        <c:scatterStyle val="smoothMarker"/>
        <c:ser>
          <c:idx val="0"/>
          <c:order val="0"/>
          <c:tx>
            <c:strRef>
              <c:f>Лист1!$A$265</c:f>
              <c:strCache>
                <c:ptCount val="1"/>
                <c:pt idx="0">
                  <c:v>Чукотский автономный округ</c:v>
                </c:pt>
              </c:strCache>
            </c:strRef>
          </c:tx>
          <c:marker>
            <c:symbol val="none"/>
          </c:marker>
          <c:dLbls>
            <c:spPr>
              <a:solidFill>
                <a:srgbClr val="5B9BD5">
                  <a:lumMod val="20000"/>
                  <a:lumOff val="80000"/>
                </a:srgbClr>
              </a:solidFill>
              <a:ln>
                <a:noFill/>
              </a:ln>
              <a:effectLst/>
            </c:spPr>
            <c:showVal val="1"/>
          </c:dLbls>
          <c:xVal>
            <c:multiLvlStrRef>
              <c:f>Лист1!$B$262:$F$264</c:f>
              <c:multiLvlStrCache>
                <c:ptCount val="5"/>
                <c:lvl>
                  <c:pt idx="0">
                    <c:v>2011</c:v>
                  </c:pt>
                  <c:pt idx="1">
                    <c:v>2012</c:v>
                  </c:pt>
                  <c:pt idx="2">
                    <c:v>2013</c:v>
                  </c:pt>
                  <c:pt idx="3">
                    <c:v>2014</c:v>
                  </c:pt>
                  <c:pt idx="4">
                    <c:v>2015</c:v>
                  </c:pt>
                </c:lvl>
                <c:lvl>
                  <c:pt idx="0">
                    <c:v>число родившихся на 1000 населения</c:v>
                  </c:pt>
                </c:lvl>
              </c:multiLvlStrCache>
            </c:multiLvlStrRef>
          </c:xVal>
          <c:yVal>
            <c:numRef>
              <c:f>Лист1!$B$265:$F$265</c:f>
              <c:numCache>
                <c:formatCode>General</c:formatCode>
                <c:ptCount val="5"/>
                <c:pt idx="0">
                  <c:v>13.5</c:v>
                </c:pt>
                <c:pt idx="1">
                  <c:v>14.1</c:v>
                </c:pt>
                <c:pt idx="2">
                  <c:v>13.2</c:v>
                </c:pt>
                <c:pt idx="3">
                  <c:v>13.3</c:v>
                </c:pt>
                <c:pt idx="4">
                  <c:v>13.5</c:v>
                </c:pt>
              </c:numCache>
            </c:numRef>
          </c:yVal>
          <c:smooth val="1"/>
        </c:ser>
        <c:axId val="72163712"/>
        <c:axId val="72165248"/>
      </c:scatterChart>
      <c:valAx>
        <c:axId val="72163712"/>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72165248"/>
        <c:crosses val="autoZero"/>
        <c:crossBetween val="midCat"/>
      </c:valAx>
      <c:valAx>
        <c:axId val="72165248"/>
        <c:scaling>
          <c:orientation val="minMax"/>
        </c:scaling>
        <c:axPos val="l"/>
        <c:majorGridlines/>
        <c:numFmt formatCode="General" sourceLinked="1"/>
        <c:tickLblPos val="nextTo"/>
        <c:crossAx val="72163712"/>
        <c:crosses val="autoZero"/>
        <c:crossBetween val="midCat"/>
      </c:valAx>
    </c:plotArea>
    <c:plotVisOnly val="1"/>
    <c:dispBlanksAs val="gap"/>
  </c:chart>
  <c:spPr>
    <a:gradFill flip="none" rotWithShape="1">
      <a:gsLst>
        <a:gs pos="0">
          <a:schemeClr val="accent3">
            <a:tint val="50000"/>
            <a:satMod val="300000"/>
          </a:schemeClr>
        </a:gs>
        <a:gs pos="35000">
          <a:schemeClr val="accent3">
            <a:tint val="37000"/>
            <a:satMod val="300000"/>
          </a:schemeClr>
        </a:gs>
        <a:gs pos="100000">
          <a:schemeClr val="accent3">
            <a:tint val="15000"/>
            <a:satMod val="350000"/>
          </a:schemeClr>
        </a:gs>
      </a:gsLst>
      <a:path path="circle">
        <a:fillToRect l="50000" t="50000" r="50000" b="50000"/>
      </a:path>
      <a:tileRect/>
    </a:gradFill>
    <a:ln w="9528" cap="flat" cmpd="sng" algn="ctr">
      <a:solidFill>
        <a:schemeClr val="accent3">
          <a:shade val="95000"/>
          <a:satMod val="105000"/>
        </a:schemeClr>
      </a:solidFill>
      <a:prstDash val="solid"/>
    </a:ln>
    <a:effectLst>
      <a:glow rad="139700">
        <a:schemeClr val="accent3">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title>
      <c:tx>
        <c:rich>
          <a:bodyPr/>
          <a:lstStyle/>
          <a:p>
            <a:pPr>
              <a:defRPr/>
            </a:pPr>
            <a:r>
              <a:rPr lang="ru-RU" sz="1400"/>
              <a:t>Естественный</a:t>
            </a:r>
            <a:r>
              <a:rPr lang="ru-RU" sz="1400" baseline="0"/>
              <a:t> прирост населения</a:t>
            </a:r>
            <a:endParaRPr lang="ru-RU" sz="1400"/>
          </a:p>
        </c:rich>
      </c:tx>
    </c:title>
    <c:plotArea>
      <c:layout/>
      <c:barChart>
        <c:barDir val="col"/>
        <c:grouping val="clustered"/>
        <c:ser>
          <c:idx val="0"/>
          <c:order val="0"/>
          <c:dLbls>
            <c:dLbl>
              <c:idx val="0"/>
              <c:spPr>
                <a:solidFill>
                  <a:srgbClr val="A5A5A5">
                    <a:lumMod val="20000"/>
                    <a:lumOff val="80000"/>
                  </a:srgbClr>
                </a:solidFill>
                <a:ln>
                  <a:noFill/>
                </a:ln>
                <a:effectLst/>
              </c:spPr>
              <c:txPr>
                <a:bodyPr wrap="square" lIns="38100" tIns="19050" rIns="38100" bIns="19050" anchor="ctr">
                  <a:noAutofit/>
                </a:bodyPr>
                <a:lstStyle/>
                <a:p>
                  <a:pPr>
                    <a:defRPr/>
                  </a:pPr>
                  <a:endParaRPr lang="ru-RU"/>
                </a:p>
              </c:txPr>
            </c:dLbl>
            <c:spPr>
              <a:solidFill>
                <a:srgbClr val="A5A5A5">
                  <a:lumMod val="20000"/>
                  <a:lumOff val="80000"/>
                </a:srgbClr>
              </a:solidFill>
              <a:ln>
                <a:noFill/>
              </a:ln>
              <a:effectLst/>
            </c:spPr>
            <c:showVal val="1"/>
            <c:extLst>
              <c:ext xmlns:c15="http://schemas.microsoft.com/office/drawing/2012/chart" uri="{CE6537A1-D6FC-4f65-9D91-7224C49458BB}">
                <c15:layout/>
                <c15:showLeaderLines val="0"/>
              </c:ext>
            </c:extLst>
          </c:dLbls>
          <c:val>
            <c:numRef>
              <c:f>Лист1!$A$54:$E$54</c:f>
              <c:numCache>
                <c:formatCode>General</c:formatCode>
                <c:ptCount val="5"/>
                <c:pt idx="0">
                  <c:v>2.5</c:v>
                </c:pt>
                <c:pt idx="1">
                  <c:v>2.5</c:v>
                </c:pt>
                <c:pt idx="2">
                  <c:v>2.7</c:v>
                </c:pt>
                <c:pt idx="3">
                  <c:v>2.6</c:v>
                </c:pt>
                <c:pt idx="4">
                  <c:v>3.9</c:v>
                </c:pt>
              </c:numCache>
            </c:numRef>
          </c:val>
          <c:extLst>
            <c:ext xmlns:c15="http://schemas.microsoft.com/office/drawing/2012/chart" uri="{02D57815-91ED-43cb-92C2-25804820EDAC}">
              <c15:filteredCategoryTitle>
                <c15:cat>
                  <c:strRef>
                    <c:extLst>
                      <c:ext uri="{02D57815-91ED-43cb-92C2-25804820EDAC}">
                        <c15:formulaRef>
                          <c15:sqref>Лист1!$A$53:$E$53</c15:sqref>
                        </c15:formulaRef>
                      </c:ext>
                    </c:extLst>
                    <c:strCache>
                      <c:ptCount val="5"/>
                      <c:pt idx="0">
                        <c:v>2011г.</c:v>
                      </c:pt>
                      <c:pt idx="1">
                        <c:v>2012г.</c:v>
                      </c:pt>
                      <c:pt idx="2">
                        <c:v>2013г.</c:v>
                      </c:pt>
                      <c:pt idx="3">
                        <c:v>2014г.</c:v>
                      </c:pt>
                      <c:pt idx="4">
                        <c:v>2015г.</c:v>
                      </c:pt>
                    </c:strCache>
                  </c:strRef>
                </c15:cat>
              </c15:filteredCategoryTitle>
            </c:ext>
          </c:extLst>
        </c:ser>
        <c:axId val="72251264"/>
        <c:axId val="72252800"/>
      </c:barChart>
      <c:catAx>
        <c:axId val="72251264"/>
        <c:scaling>
          <c:orientation val="minMax"/>
        </c:scaling>
        <c:axPos val="b"/>
        <c:numFmt formatCode="General" sourceLinked="1"/>
        <c:tickLblPos val="nextTo"/>
        <c:crossAx val="72252800"/>
        <c:crosses val="autoZero"/>
        <c:auto val="1"/>
        <c:lblAlgn val="ctr"/>
        <c:lblOffset val="100"/>
        <c:noMultiLvlLbl val="1"/>
      </c:catAx>
      <c:valAx>
        <c:axId val="72252800"/>
        <c:scaling>
          <c:orientation val="minMax"/>
        </c:scaling>
        <c:axPos val="l"/>
        <c:majorGridlines/>
        <c:numFmt formatCode="General" sourceLinked="1"/>
        <c:tickLblPos val="nextTo"/>
        <c:crossAx val="72251264"/>
        <c:crosses val="autoZero"/>
        <c:crossBetween val="between"/>
      </c:valA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glow rad="139700">
            <a:schemeClr val="accent4">
              <a:satMod val="175000"/>
              <a:alpha val="40000"/>
            </a:schemeClr>
          </a:glow>
          <a:outerShdw blurRad="40000" dist="20000" dir="5400000" rotWithShape="0">
            <a:srgbClr val="000000">
              <a:alpha val="38000"/>
            </a:srgbClr>
          </a:outerShdw>
        </a:effectLst>
      </c:spPr>
    </c:plotArea>
    <c:plotVisOnly val="1"/>
    <c:dispBlanksAs val="zero"/>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glow rad="139700">
        <a:schemeClr val="accent4">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Общая</a:t>
            </a:r>
            <a:r>
              <a:rPr lang="ru-RU" sz="1400" baseline="0"/>
              <a:t> смертность населения</a:t>
            </a:r>
            <a:endParaRPr lang="ru-RU" sz="1400"/>
          </a:p>
        </c:rich>
      </c:tx>
      <c:layout>
        <c:manualLayout>
          <c:xMode val="edge"/>
          <c:yMode val="edge"/>
          <c:x val="0.36286110577641312"/>
          <c:y val="2.7777647197085541E-2"/>
        </c:manualLayout>
      </c:layout>
      <c:spPr>
        <a:noFill/>
        <a:ln w="25398">
          <a:noFill/>
        </a:ln>
      </c:spPr>
    </c:title>
    <c:plotArea>
      <c:layout/>
      <c:lineChart>
        <c:grouping val="stacked"/>
        <c:ser>
          <c:idx val="0"/>
          <c:order val="0"/>
          <c:tx>
            <c:strRef>
              <c:f>Лист1!$A$253</c:f>
              <c:strCache>
                <c:ptCount val="1"/>
                <c:pt idx="0">
                  <c:v>Чукотский автономный округ</c:v>
                </c:pt>
              </c:strCache>
            </c:strRef>
          </c:tx>
          <c:dLbls>
            <c:dLbl>
              <c:idx val="0"/>
              <c:layout>
                <c:manualLayout>
                  <c:x val="-6.1445545113312447E-3"/>
                  <c:y val="3.6231884057971427E-3"/>
                </c:manualLayout>
              </c:layout>
              <c:tx>
                <c:rich>
                  <a:bodyPr/>
                  <a:lstStyle/>
                  <a:p>
                    <a:pPr>
                      <a:defRPr/>
                    </a:pPr>
                    <a:r>
                      <a:rPr lang="ru-RU"/>
                      <a:t>11,0</a:t>
                    </a:r>
                    <a:endParaRPr lang="en-US"/>
                  </a:p>
                </c:rich>
              </c:tx>
              <c:spPr>
                <a:solidFill>
                  <a:srgbClr val="5B9BD5">
                    <a:lumMod val="20000"/>
                    <a:lumOff val="80000"/>
                  </a:srgbClr>
                </a:solidFill>
                <a:ln>
                  <a:noFill/>
                </a:ln>
                <a:effectLst/>
              </c:spPr>
            </c:dLbl>
            <c:spPr>
              <a:solidFill>
                <a:srgbClr val="5B9BD5">
                  <a:lumMod val="20000"/>
                  <a:lumOff val="80000"/>
                </a:srgbClr>
              </a:solidFill>
              <a:ln>
                <a:noFill/>
              </a:ln>
              <a:effectLst/>
            </c:spPr>
            <c:showVal val="1"/>
          </c:dLbls>
          <c:cat>
            <c:multiLvlStrRef>
              <c:f>Лист1!$B$250:$F$252</c:f>
              <c:multiLvlStrCache>
                <c:ptCount val="5"/>
                <c:lvl>
                  <c:pt idx="0">
                    <c:v>2011</c:v>
                  </c:pt>
                  <c:pt idx="1">
                    <c:v>2012</c:v>
                  </c:pt>
                  <c:pt idx="2">
                    <c:v>2013</c:v>
                  </c:pt>
                  <c:pt idx="3">
                    <c:v>2014</c:v>
                  </c:pt>
                  <c:pt idx="4">
                    <c:v>2015</c:v>
                  </c:pt>
                </c:lvl>
                <c:lvl>
                  <c:pt idx="0">
                    <c:v>число умерших на 1000 населения</c:v>
                  </c:pt>
                </c:lvl>
              </c:multiLvlStrCache>
            </c:multiLvlStrRef>
          </c:cat>
          <c:val>
            <c:numRef>
              <c:f>Лист1!$B$253:$F$253</c:f>
              <c:numCache>
                <c:formatCode>General</c:formatCode>
                <c:ptCount val="5"/>
                <c:pt idx="0">
                  <c:v>11</c:v>
                </c:pt>
                <c:pt idx="1">
                  <c:v>11.5</c:v>
                </c:pt>
                <c:pt idx="2">
                  <c:v>10.5</c:v>
                </c:pt>
                <c:pt idx="3">
                  <c:v>10.7</c:v>
                </c:pt>
                <c:pt idx="4">
                  <c:v>9.6</c:v>
                </c:pt>
              </c:numCache>
            </c:numRef>
          </c:val>
        </c:ser>
        <c:marker val="1"/>
        <c:axId val="79773056"/>
        <c:axId val="80045184"/>
      </c:lineChart>
      <c:catAx>
        <c:axId val="79773056"/>
        <c:scaling>
          <c:orientation val="minMax"/>
        </c:scaling>
        <c:axPos val="b"/>
        <c:numFmt formatCode="General" sourceLinked="1"/>
        <c:tickLblPos val="nextTo"/>
        <c:crossAx val="80045184"/>
        <c:crosses val="autoZero"/>
        <c:auto val="1"/>
        <c:lblAlgn val="ctr"/>
        <c:lblOffset val="100"/>
      </c:catAx>
      <c:valAx>
        <c:axId val="80045184"/>
        <c:scaling>
          <c:orientation val="minMax"/>
        </c:scaling>
        <c:axPos val="l"/>
        <c:majorGridlines/>
        <c:numFmt formatCode="General" sourceLinked="1"/>
        <c:tickLblPos val="nextTo"/>
        <c:crossAx val="79773056"/>
        <c:crosses val="autoZero"/>
        <c:crossBetween val="between"/>
      </c:valAx>
    </c:plotArea>
    <c:plotVisOnly val="1"/>
    <c:dispBlanksAs val="zero"/>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4" cap="flat" cmpd="sng" algn="ctr">
      <a:solidFill>
        <a:schemeClr val="accent3">
          <a:shade val="95000"/>
          <a:satMod val="105000"/>
        </a:schemeClr>
      </a:solidFill>
      <a:prstDash val="solid"/>
    </a:ln>
    <a:effectLst>
      <a:glow rad="139700">
        <a:schemeClr val="accent3">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Младенческая</a:t>
            </a:r>
            <a:r>
              <a:rPr lang="ru-RU" sz="1400" baseline="0"/>
              <a:t> смертность </a:t>
            </a:r>
            <a:endParaRPr lang="ru-RU" sz="1400"/>
          </a:p>
        </c:rich>
      </c:tx>
      <c:spPr>
        <a:noFill/>
        <a:ln w="25408">
          <a:noFill/>
        </a:ln>
      </c:spPr>
    </c:title>
    <c:plotArea>
      <c:layout/>
      <c:scatterChart>
        <c:scatterStyle val="lineMarker"/>
        <c:ser>
          <c:idx val="0"/>
          <c:order val="0"/>
          <c:spPr>
            <a:ln w="28584">
              <a:noFill/>
            </a:ln>
          </c:spPr>
          <c:dLbls>
            <c:spPr>
              <a:noFill/>
              <a:ln w="25408">
                <a:noFill/>
              </a:ln>
            </c:spPr>
            <c:showVal val="1"/>
          </c:dLbls>
          <c:xVal>
            <c:strRef>
              <c:f>Лист1!$D$49:$H$49</c:f>
              <c:strCache>
                <c:ptCount val="5"/>
                <c:pt idx="0">
                  <c:v>2011 г.</c:v>
                </c:pt>
                <c:pt idx="1">
                  <c:v>2012г.</c:v>
                </c:pt>
                <c:pt idx="2">
                  <c:v>2013г.</c:v>
                </c:pt>
                <c:pt idx="3">
                  <c:v>2014г.</c:v>
                </c:pt>
                <c:pt idx="4">
                  <c:v>2015г.</c:v>
                </c:pt>
              </c:strCache>
            </c:strRef>
          </c:xVal>
          <c:yVal>
            <c:numRef>
              <c:f>Лист1!$D$50:$H$50</c:f>
              <c:numCache>
                <c:formatCode>General</c:formatCode>
                <c:ptCount val="5"/>
                <c:pt idx="0">
                  <c:v>14.2</c:v>
                </c:pt>
                <c:pt idx="1">
                  <c:v>22.5</c:v>
                </c:pt>
                <c:pt idx="2">
                  <c:v>23.7</c:v>
                </c:pt>
                <c:pt idx="3">
                  <c:v>24.7</c:v>
                </c:pt>
                <c:pt idx="4">
                  <c:v>17.5</c:v>
                </c:pt>
              </c:numCache>
            </c:numRef>
          </c:yVal>
        </c:ser>
        <c:axId val="80061184"/>
        <c:axId val="80062720"/>
      </c:scatterChart>
      <c:valAx>
        <c:axId val="8006118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80062720"/>
        <c:crosses val="autoZero"/>
        <c:crossBetween val="midCat"/>
      </c:valAx>
      <c:valAx>
        <c:axId val="80062720"/>
        <c:scaling>
          <c:orientation val="minMax"/>
        </c:scaling>
        <c:axPos val="l"/>
        <c:majorGridlines/>
        <c:numFmt formatCode="General" sourceLinked="1"/>
        <c:tickLblPos val="nextTo"/>
        <c:crossAx val="80061184"/>
        <c:crosses val="autoZero"/>
        <c:crossBetween val="midCat"/>
      </c:valA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8" cap="flat" cmpd="sng" algn="ctr">
          <a:solidFill>
            <a:schemeClr val="accent5">
              <a:shade val="95000"/>
              <a:satMod val="105000"/>
            </a:schemeClr>
          </a:solidFill>
          <a:prstDash val="solid"/>
        </a:ln>
        <a:effectLst>
          <a:outerShdw blurRad="40000" dist="20000" dir="5400000" rotWithShape="0">
            <a:srgbClr val="000000">
              <a:alpha val="38000"/>
            </a:srgbClr>
          </a:outerShdw>
          <a:softEdge rad="127000"/>
        </a:effectLst>
      </c:spPr>
    </c:plotArea>
    <c:plotVisOnly val="1"/>
    <c:dispBlanksAs val="zero"/>
  </c:chart>
  <c:spPr>
    <a:gradFill flip="none"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0800000" scaled="1"/>
      <a:tileRect/>
    </a:gradFill>
    <a:ln w="9528" cap="flat" cmpd="sng" algn="ctr">
      <a:solidFill>
        <a:schemeClr val="accent2">
          <a:shade val="95000"/>
          <a:satMod val="105000"/>
        </a:schemeClr>
      </a:solidFill>
      <a:prstDash val="solid"/>
    </a:ln>
    <a:effectLst>
      <a:glow rad="139700">
        <a:schemeClr val="accent6">
          <a:satMod val="175000"/>
          <a:alpha val="40000"/>
        </a:schemeClr>
      </a:glow>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4"/>
              <a:t>Заболеваемость</a:t>
            </a:r>
            <a:r>
              <a:rPr lang="ru-RU" sz="1404" baseline="0"/>
              <a:t> населения </a:t>
            </a:r>
            <a:endParaRPr lang="ru-RU" sz="1400"/>
          </a:p>
        </c:rich>
      </c:tx>
      <c:layout>
        <c:manualLayout>
          <c:xMode val="edge"/>
          <c:yMode val="edge"/>
          <c:x val="0.32466272129996776"/>
          <c:y val="4.001025930390642E-2"/>
        </c:manualLayout>
      </c:layout>
      <c:overlay val="1"/>
      <c:spPr>
        <a:noFill/>
        <a:ln w="25480">
          <a:noFill/>
        </a:ln>
      </c:spPr>
    </c:title>
    <c:plotArea>
      <c:layout>
        <c:manualLayout>
          <c:layoutTarget val="inner"/>
          <c:xMode val="edge"/>
          <c:yMode val="edge"/>
          <c:x val="7.396067030082791E-2"/>
          <c:y val="4.8535605180499965E-2"/>
          <c:w val="0.8235162527760953"/>
          <c:h val="0.84194896949357023"/>
        </c:manualLayout>
      </c:layout>
      <c:scatterChart>
        <c:scatterStyle val="lineMarker"/>
        <c:ser>
          <c:idx val="0"/>
          <c:order val="0"/>
          <c:tx>
            <c:strRef>
              <c:f>Лист1!$A$287</c:f>
              <c:strCache>
                <c:ptCount val="1"/>
              </c:strCache>
            </c:strRef>
          </c:tx>
          <c:spPr>
            <a:ln w="28665">
              <a:noFill/>
            </a:ln>
          </c:spPr>
          <c:dLbls>
            <c:spPr>
              <a:noFill/>
              <a:ln w="25480">
                <a:noFill/>
              </a:ln>
            </c:spPr>
            <c:showVal val="1"/>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Лист1!$B$287:$G$287</c:f>
              <c:numCache>
                <c:formatCode>General</c:formatCode>
                <c:ptCount val="6"/>
              </c:numCache>
            </c:numRef>
          </c:yVal>
        </c:ser>
        <c:ser>
          <c:idx val="1"/>
          <c:order val="1"/>
          <c:tx>
            <c:strRef>
              <c:f>Лист1!$A$288</c:f>
              <c:strCache>
                <c:ptCount val="1"/>
                <c:pt idx="0">
                  <c:v>                                            Заболеваемость общая (на 1000 нас.)</c:v>
                </c:pt>
              </c:strCache>
            </c:strRef>
          </c:tx>
          <c:spPr>
            <a:ln w="28665">
              <a:noFill/>
            </a:ln>
          </c:spPr>
          <c:dLbls>
            <c:spPr>
              <a:solidFill>
                <a:srgbClr val="ED7D31">
                  <a:lumMod val="20000"/>
                  <a:lumOff val="80000"/>
                </a:srgbClr>
              </a:solidFill>
              <a:ln>
                <a:noFill/>
              </a:ln>
              <a:effectLst/>
            </c:spPr>
            <c:showVal val="1"/>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Лист1!$B$288:$G$288</c:f>
              <c:numCache>
                <c:formatCode>General</c:formatCode>
                <c:ptCount val="6"/>
                <c:pt idx="0">
                  <c:v>2064.8000000000002</c:v>
                </c:pt>
                <c:pt idx="1">
                  <c:v>1980.9</c:v>
                </c:pt>
                <c:pt idx="2">
                  <c:v>1844.9</c:v>
                </c:pt>
                <c:pt idx="3">
                  <c:v>1800.1</c:v>
                </c:pt>
                <c:pt idx="4">
                  <c:v>1706.3</c:v>
                </c:pt>
                <c:pt idx="5">
                  <c:v>1768.4</c:v>
                </c:pt>
              </c:numCache>
            </c:numRef>
          </c:yVal>
        </c:ser>
        <c:ser>
          <c:idx val="2"/>
          <c:order val="2"/>
          <c:tx>
            <c:strRef>
              <c:f>Лист1!$A$289</c:f>
              <c:strCache>
                <c:ptCount val="1"/>
                <c:pt idx="0">
                  <c:v>                                                   Первичная заболеваемость (на 1000 нас.)</c:v>
                </c:pt>
              </c:strCache>
            </c:strRef>
          </c:tx>
          <c:spPr>
            <a:ln w="28665">
              <a:noFill/>
            </a:ln>
          </c:spPr>
          <c:dLbls>
            <c:dLbl>
              <c:idx val="1"/>
              <c:tx>
                <c:rich>
                  <a:bodyPr/>
                  <a:lstStyle/>
                  <a:p>
                    <a:pPr>
                      <a:defRPr/>
                    </a:pPr>
                    <a:r>
                      <a:rPr lang="ru-RU"/>
                      <a:t>1246,0</a:t>
                    </a:r>
                    <a:endParaRPr lang="en-US"/>
                  </a:p>
                </c:rich>
              </c:tx>
              <c:spPr>
                <a:solidFill>
                  <a:srgbClr val="70AD47">
                    <a:lumMod val="20000"/>
                    <a:lumOff val="80000"/>
                  </a:srgbClr>
                </a:solidFill>
                <a:ln>
                  <a:noFill/>
                </a:ln>
                <a:effectLst/>
              </c:spPr>
            </c:dLbl>
            <c:dLbl>
              <c:idx val="5"/>
              <c:tx>
                <c:rich>
                  <a:bodyPr/>
                  <a:lstStyle/>
                  <a:p>
                    <a:pPr>
                      <a:defRPr/>
                    </a:pPr>
                    <a:r>
                      <a:rPr lang="ru-RU"/>
                      <a:t>1072,0</a:t>
                    </a:r>
                    <a:endParaRPr lang="en-US"/>
                  </a:p>
                </c:rich>
              </c:tx>
              <c:spPr>
                <a:solidFill>
                  <a:srgbClr val="70AD47">
                    <a:lumMod val="20000"/>
                    <a:lumOff val="80000"/>
                  </a:srgbClr>
                </a:solidFill>
                <a:ln>
                  <a:noFill/>
                </a:ln>
                <a:effectLst/>
              </c:spPr>
            </c:dLbl>
            <c:spPr>
              <a:solidFill>
                <a:srgbClr val="70AD47">
                  <a:lumMod val="20000"/>
                  <a:lumOff val="80000"/>
                </a:srgbClr>
              </a:solidFill>
              <a:ln>
                <a:noFill/>
              </a:ln>
              <a:effectLst/>
            </c:spPr>
            <c:showVal val="1"/>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Лист1!$B$289:$G$289</c:f>
              <c:numCache>
                <c:formatCode>General</c:formatCode>
                <c:ptCount val="6"/>
                <c:pt idx="0">
                  <c:v>1213.7</c:v>
                </c:pt>
                <c:pt idx="1">
                  <c:v>1246</c:v>
                </c:pt>
                <c:pt idx="2">
                  <c:v>1172.2</c:v>
                </c:pt>
                <c:pt idx="3">
                  <c:v>1122.8</c:v>
                </c:pt>
                <c:pt idx="4">
                  <c:v>1025.2</c:v>
                </c:pt>
                <c:pt idx="5">
                  <c:v>1072</c:v>
                </c:pt>
              </c:numCache>
            </c:numRef>
          </c:yVal>
        </c:ser>
        <c:ser>
          <c:idx val="3"/>
          <c:order val="3"/>
          <c:tx>
            <c:strRef>
              <c:f>Лист1!$A$290</c:f>
              <c:strCache>
                <c:ptCount val="1"/>
              </c:strCache>
            </c:strRef>
          </c:tx>
          <c:spPr>
            <a:ln w="28665">
              <a:noFill/>
            </a:ln>
          </c:spPr>
          <c:dLbls>
            <c:spPr>
              <a:noFill/>
              <a:ln w="25480">
                <a:noFill/>
              </a:ln>
            </c:spPr>
            <c:showVal val="1"/>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Лист1!$B$290:$G$290</c:f>
              <c:numCache>
                <c:formatCode>General</c:formatCode>
                <c:ptCount val="6"/>
              </c:numCache>
            </c:numRef>
          </c:yVal>
        </c:ser>
        <c:ser>
          <c:idx val="4"/>
          <c:order val="4"/>
          <c:tx>
            <c:strRef>
              <c:f>Лист1!$A$291</c:f>
              <c:strCache>
                <c:ptCount val="1"/>
              </c:strCache>
            </c:strRef>
          </c:tx>
          <c:spPr>
            <a:ln w="28665">
              <a:noFill/>
            </a:ln>
          </c:spPr>
          <c:dLbls>
            <c:spPr>
              <a:noFill/>
              <a:ln w="25480">
                <a:noFill/>
              </a:ln>
            </c:spPr>
            <c:showVal val="1"/>
          </c:dLbls>
          <c:xVal>
            <c:numRef>
              <c:f>Лист1!$B$286:$G$286</c:f>
              <c:numCache>
                <c:formatCode>General</c:formatCode>
                <c:ptCount val="6"/>
                <c:pt idx="0">
                  <c:v>2010</c:v>
                </c:pt>
                <c:pt idx="1">
                  <c:v>2011</c:v>
                </c:pt>
                <c:pt idx="2">
                  <c:v>2012</c:v>
                </c:pt>
                <c:pt idx="3">
                  <c:v>2013</c:v>
                </c:pt>
                <c:pt idx="4">
                  <c:v>2014</c:v>
                </c:pt>
                <c:pt idx="5">
                  <c:v>2015</c:v>
                </c:pt>
              </c:numCache>
            </c:numRef>
          </c:xVal>
          <c:yVal>
            <c:numRef>
              <c:f>Лист1!$B$291:$G$291</c:f>
              <c:numCache>
                <c:formatCode>General</c:formatCode>
                <c:ptCount val="6"/>
              </c:numCache>
            </c:numRef>
          </c:yVal>
        </c:ser>
        <c:axId val="80395648"/>
        <c:axId val="80917632"/>
      </c:scatterChart>
      <c:valAx>
        <c:axId val="80395648"/>
        <c:scaling>
          <c:orientation val="minMax"/>
        </c:scaling>
        <c:axPos val="b"/>
        <c:numFmt formatCode="General" sourceLinked="1"/>
        <c:tickLblPos val="nextTo"/>
        <c:txPr>
          <a:bodyPr rot="0" vert="horz"/>
          <a:lstStyle/>
          <a:p>
            <a:pPr>
              <a:defRPr sz="1003" b="0" i="0" u="none" strike="noStrike" baseline="0">
                <a:solidFill>
                  <a:srgbClr val="000000"/>
                </a:solidFill>
                <a:latin typeface="Calibri"/>
                <a:ea typeface="Calibri"/>
                <a:cs typeface="Calibri"/>
              </a:defRPr>
            </a:pPr>
            <a:endParaRPr lang="ru-RU"/>
          </a:p>
        </c:txPr>
        <c:crossAx val="80917632"/>
        <c:crosses val="autoZero"/>
        <c:crossBetween val="midCat"/>
      </c:valAx>
      <c:valAx>
        <c:axId val="80917632"/>
        <c:scaling>
          <c:orientation val="minMax"/>
        </c:scaling>
        <c:axPos val="l"/>
        <c:numFmt formatCode="General" sourceLinked="1"/>
        <c:tickLblPos val="nextTo"/>
        <c:crossAx val="80395648"/>
        <c:crosses val="autoZero"/>
        <c:crossBetween val="midCat"/>
      </c:valAx>
    </c:plotArea>
    <c:legend>
      <c:legendPos val="r"/>
      <c:legendEntry>
        <c:idx val="0"/>
        <c:delete val="1"/>
      </c:legendEntry>
      <c:legendEntry>
        <c:idx val="3"/>
        <c:delete val="1"/>
      </c:legendEntry>
      <c:legendEntry>
        <c:idx val="4"/>
        <c:delete val="1"/>
      </c:legendEntry>
      <c:layout>
        <c:manualLayout>
          <c:xMode val="edge"/>
          <c:yMode val="edge"/>
          <c:x val="5.4938812335958008E-2"/>
          <c:y val="0.6575661532874425"/>
          <c:w val="0.8434504792332268"/>
          <c:h val="0.22295081967213121"/>
        </c:manualLayout>
      </c:layout>
      <c:txPr>
        <a:bodyPr/>
        <a:lstStyle/>
        <a:p>
          <a:pPr>
            <a:defRPr sz="1304" baseline="0"/>
          </a:pPr>
          <a:endParaRPr lang="ru-RU"/>
        </a:p>
      </c:txPr>
    </c:legend>
    <c:plotVisOnly val="1"/>
    <c:dispBlanksAs val="gap"/>
  </c:chart>
  <c:spPr>
    <a:gradFill flip="none"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5400000" scaled="1"/>
      <a:tileRect/>
    </a:gradFill>
    <a:ln w="955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BF157B-8E9A-4534-8E71-F6857663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3348</Words>
  <Characters>19090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2016-05-27T00:31:00Z</cp:lastPrinted>
  <dcterms:created xsi:type="dcterms:W3CDTF">2016-06-09T22:27:00Z</dcterms:created>
  <dcterms:modified xsi:type="dcterms:W3CDTF">2016-07-07T04:20:00Z</dcterms:modified>
</cp:coreProperties>
</file>